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新魏" w:hAnsi="楷体" w:eastAsia="华文新魏" w:cs="方正小标宋简体"/>
          <w:color w:val="FF0000"/>
          <w:sz w:val="11"/>
          <w:szCs w:val="11"/>
        </w:rPr>
      </w:pPr>
    </w:p>
    <w:p>
      <w:pPr>
        <w:adjustRightInd w:val="0"/>
        <w:snapToGrid w:val="0"/>
        <w:jc w:val="center"/>
        <w:rPr>
          <w:rFonts w:ascii="华文新魏" w:hAnsi="楷体" w:eastAsia="华文新魏" w:cs="方正小标宋简体"/>
          <w:color w:val="FF0000"/>
          <w:spacing w:val="-20"/>
          <w:sz w:val="96"/>
          <w:szCs w:val="52"/>
        </w:rPr>
      </w:pPr>
      <w:r>
        <w:rPr>
          <w:rFonts w:hint="eastAsia" w:ascii="华文新魏" w:hAnsi="楷体" w:eastAsia="华文新魏" w:cs="方正小标宋简体"/>
          <w:color w:val="FF0000"/>
          <w:spacing w:val="-20"/>
          <w:sz w:val="96"/>
          <w:szCs w:val="52"/>
        </w:rPr>
        <w:t>大学生思想政治教育</w:t>
      </w:r>
    </w:p>
    <w:p>
      <w:pPr>
        <w:adjustRightInd w:val="0"/>
        <w:snapToGrid w:val="0"/>
        <w:jc w:val="center"/>
        <w:rPr>
          <w:rFonts w:ascii="华文新魏" w:hAnsi="楷体" w:eastAsia="华文新魏" w:cs="方正小标宋简体"/>
          <w:color w:val="FF0000"/>
          <w:spacing w:val="-20"/>
          <w:sz w:val="96"/>
          <w:szCs w:val="112"/>
        </w:rPr>
      </w:pPr>
      <w:r>
        <w:rPr>
          <w:rFonts w:hint="eastAsia" w:ascii="华文新魏" w:hAnsi="楷体" w:eastAsia="华文新魏" w:cs="方正小标宋简体"/>
          <w:color w:val="FF0000"/>
          <w:spacing w:val="-20"/>
          <w:sz w:val="96"/>
          <w:szCs w:val="112"/>
        </w:rPr>
        <w:t>学习纲要</w:t>
      </w:r>
    </w:p>
    <w:p>
      <w:pPr>
        <w:spacing w:before="312" w:beforeLines="100"/>
        <w:jc w:val="center"/>
        <w:rPr>
          <w:rFonts w:ascii="楷体_GB2312" w:eastAsia="楷体_GB2312"/>
          <w:color w:val="000000"/>
          <w:sz w:val="32"/>
          <w:szCs w:val="32"/>
        </w:rPr>
      </w:pPr>
      <w:r>
        <w:rPr>
          <w:rFonts w:hint="eastAsia" w:ascii="楷体_GB2312" w:eastAsia="楷体_GB2312"/>
          <w:color w:val="000000"/>
          <w:sz w:val="32"/>
          <w:szCs w:val="32"/>
        </w:rPr>
        <w:t>2022年第</w:t>
      </w:r>
      <w:r>
        <w:rPr>
          <w:rFonts w:hint="eastAsia" w:ascii="楷体_GB2312" w:eastAsia="楷体_GB2312"/>
          <w:color w:val="000000"/>
          <w:sz w:val="32"/>
          <w:szCs w:val="32"/>
          <w:lang w:val="en-US" w:eastAsia="zh-CN"/>
        </w:rPr>
        <w:t>4</w:t>
      </w:r>
      <w:r>
        <w:rPr>
          <w:rFonts w:hint="eastAsia" w:ascii="楷体_GB2312" w:eastAsia="楷体_GB2312"/>
          <w:color w:val="000000"/>
          <w:sz w:val="32"/>
          <w:szCs w:val="32"/>
        </w:rPr>
        <w:t>期（总第</w:t>
      </w:r>
      <w:r>
        <w:rPr>
          <w:rFonts w:hint="eastAsia" w:ascii="楷体_GB2312" w:eastAsia="楷体_GB2312"/>
          <w:color w:val="000000"/>
          <w:sz w:val="32"/>
          <w:szCs w:val="32"/>
          <w:lang w:val="en-US" w:eastAsia="zh-CN"/>
        </w:rPr>
        <w:t>9</w:t>
      </w:r>
      <w:r>
        <w:rPr>
          <w:rFonts w:hint="eastAsia" w:ascii="楷体_GB2312" w:eastAsia="楷体_GB2312"/>
          <w:color w:val="000000"/>
          <w:sz w:val="32"/>
          <w:szCs w:val="32"/>
        </w:rPr>
        <w:t>期）</w:t>
      </w:r>
    </w:p>
    <w:p>
      <w:pPr>
        <w:jc w:val="center"/>
        <w:rPr>
          <w:rFonts w:ascii="楷体_GB2312" w:eastAsia="楷体_GB2312"/>
          <w:color w:val="000000"/>
          <w:sz w:val="32"/>
          <w:szCs w:val="32"/>
        </w:rPr>
      </w:pPr>
      <w:r>
        <w:rPr>
          <w:rFonts w:hint="eastAsia" w:ascii="楷体_GB2312" w:eastAsia="楷体_GB2312"/>
          <w:color w:val="000000"/>
          <w:sz w:val="32"/>
          <w:szCs w:val="32"/>
        </w:rPr>
        <w:t xml:space="preserve">青岛农业大学学生工作处      </w:t>
      </w:r>
      <w:r>
        <w:rPr>
          <w:rFonts w:ascii="楷体_GB2312" w:eastAsia="楷体_GB2312"/>
          <w:color w:val="000000"/>
          <w:sz w:val="32"/>
          <w:szCs w:val="32"/>
        </w:rPr>
        <w:t xml:space="preserve">      </w:t>
      </w:r>
      <w:r>
        <w:rPr>
          <w:rFonts w:hint="eastAsia" w:ascii="楷体_GB2312" w:eastAsia="楷体_GB2312"/>
          <w:color w:val="000000"/>
          <w:sz w:val="32"/>
          <w:szCs w:val="32"/>
        </w:rPr>
        <w:t xml:space="preserve">      2022年</w:t>
      </w:r>
      <w:r>
        <w:rPr>
          <w:rFonts w:hint="eastAsia" w:ascii="楷体_GB2312" w:eastAsia="楷体_GB2312"/>
          <w:color w:val="000000"/>
          <w:sz w:val="32"/>
          <w:szCs w:val="32"/>
          <w:lang w:val="en-US" w:eastAsia="zh-CN"/>
        </w:rPr>
        <w:t>10</w:t>
      </w:r>
      <w:r>
        <w:rPr>
          <w:rFonts w:hint="eastAsia" w:ascii="楷体_GB2312" w:eastAsia="楷体_GB2312"/>
          <w:color w:val="000000"/>
          <w:sz w:val="32"/>
          <w:szCs w:val="32"/>
        </w:rPr>
        <w:t>月</w:t>
      </w:r>
    </w:p>
    <w:p>
      <w:r>
        <w:rPr>
          <w:color w:val="000000"/>
        </w:rPr>
        <mc:AlternateContent>
          <mc:Choice Requires="wps">
            <w:drawing>
              <wp:anchor distT="0" distB="0" distL="0" distR="0" simplePos="0" relativeHeight="251659264" behindDoc="0" locked="0" layoutInCell="1" allowOverlap="1">
                <wp:simplePos x="0" y="0"/>
                <wp:positionH relativeFrom="column">
                  <wp:posOffset>22860</wp:posOffset>
                </wp:positionH>
                <wp:positionV relativeFrom="paragraph">
                  <wp:posOffset>74930</wp:posOffset>
                </wp:positionV>
                <wp:extent cx="5521960" cy="0"/>
                <wp:effectExtent l="0" t="9525" r="2540" b="15875"/>
                <wp:wrapNone/>
                <wp:docPr id="1026" name="直接连接符 3"/>
                <wp:cNvGraphicFramePr/>
                <a:graphic xmlns:a="http://schemas.openxmlformats.org/drawingml/2006/main">
                  <a:graphicData uri="http://schemas.microsoft.com/office/word/2010/wordprocessingShape">
                    <wps:wsp>
                      <wps:cNvCnPr/>
                      <wps:spPr>
                        <a:xfrm flipV="1">
                          <a:off x="0" y="0"/>
                          <a:ext cx="5521960" cy="0"/>
                        </a:xfrm>
                        <a:prstGeom prst="line">
                          <a:avLst/>
                        </a:prstGeom>
                        <a:ln w="19050" cap="flat" cmpd="sng">
                          <a:solidFill>
                            <a:srgbClr val="FF0000"/>
                          </a:solidFill>
                          <a:prstDash val="solid"/>
                          <a:miter/>
                          <a:headEnd type="none" w="med" len="med"/>
                          <a:tailEnd type="none" w="med" len="med"/>
                        </a:ln>
                      </wps:spPr>
                      <wps:bodyPr/>
                    </wps:wsp>
                  </a:graphicData>
                </a:graphic>
              </wp:anchor>
            </w:drawing>
          </mc:Choice>
          <mc:Fallback>
            <w:pict>
              <v:line id="直接连接符 3" o:spid="_x0000_s1026" o:spt="20" style="position:absolute;left:0pt;flip:y;margin-left:1.8pt;margin-top:5.9pt;height:0pt;width:434.8pt;z-index:251659264;mso-width-relative:page;mso-height-relative:page;" filled="f" stroked="t" coordsize="21600,21600" o:gfxdata="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HfC+Y1gAAAAcBAAAPAAAAAAAAAAEAIAAAACIAAABkcnMvZG93bnJldi54&#10;bWxQSwECFAAUAAAACACHTuJA1MD4/vwBAADwAwAADgAAAAAAAAABACAAAAAlAQAAZHJzL2Uyb0Rv&#10;Yy54bWxQSwUGAAAAAAYABgBZAQAAkwUAAAAA&#10;">
                <v:fill on="f" focussize="0,0"/>
                <v:stroke weight="1.5pt" color="#FF0000" joinstyle="miter"/>
                <v:imagedata o:title=""/>
                <o:lock v:ext="edit" aspectratio="f"/>
              </v:line>
            </w:pict>
          </mc:Fallback>
        </mc:AlternateContent>
      </w: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目  录</w:t>
      </w:r>
    </w:p>
    <w:sdt>
      <w:sdtPr>
        <w:rPr>
          <w:rFonts w:ascii="宋体" w:hAnsi="宋体" w:eastAsia="宋体" w:cs="宋体"/>
          <w:kern w:val="2"/>
          <w:sz w:val="21"/>
          <w:szCs w:val="24"/>
          <w:lang w:val="en-US" w:eastAsia="zh-CN" w:bidi="ar-SA"/>
        </w:rPr>
        <w:id w:val="147476549"/>
        <w15:color w:val="DBDBDB"/>
        <w:docPartObj>
          <w:docPartGallery w:val="Table of Contents"/>
          <w:docPartUnique/>
        </w:docPartObj>
      </w:sdtPr>
      <w:sdtEndPr>
        <w:rPr>
          <w:rFonts w:ascii="宋体" w:hAnsi="宋体" w:eastAsia="宋体" w:cs="宋体"/>
          <w:kern w:val="2"/>
          <w:sz w:val="21"/>
          <w:szCs w:val="2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pPr>
          <w:bookmarkStart w:id="0" w:name="_Toc22587"/>
          <w:bookmarkStart w:id="1" w:name="_Toc1512"/>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TOC \o "1-3" \h \u </w:instrText>
          </w:r>
          <w:r>
            <w:fldChar w:fldCharType="separate"/>
          </w:r>
          <w:r>
            <w:fldChar w:fldCharType="begin"/>
          </w:r>
          <w:r>
            <w:instrText xml:space="preserve"> HYPERLINK \l _Toc7543 </w:instrText>
          </w:r>
          <w:r>
            <w:fldChar w:fldCharType="separate"/>
          </w:r>
          <w:r>
            <w:rPr>
              <w:rFonts w:hint="default" w:ascii="Wingdings" w:hAnsi="Wingdings" w:eastAsia="楷体" w:cs="楷体"/>
              <w:szCs w:val="40"/>
            </w:rPr>
            <w:t xml:space="preserve"> </w:t>
          </w:r>
          <w:r>
            <w:rPr>
              <w:rFonts w:hint="eastAsia" w:ascii="楷体" w:hAnsi="楷体" w:eastAsia="楷体" w:cs="楷体"/>
              <w:b/>
              <w:bCs/>
              <w:sz w:val="24"/>
              <w:szCs w:val="48"/>
            </w:rPr>
            <w:t>学习正当时</w:t>
          </w:r>
          <w:r>
            <w:tab/>
          </w:r>
          <w:r>
            <w:fldChar w:fldCharType="begin"/>
          </w:r>
          <w:r>
            <w:instrText xml:space="preserve"> PAGEREF _Toc7543 \h </w:instrText>
          </w:r>
          <w:r>
            <w:fldChar w:fldCharType="separate"/>
          </w:r>
          <w:r>
            <w:t>2</w:t>
          </w:r>
          <w:r>
            <w:fldChar w:fldCharType="end"/>
          </w:r>
          <w: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bCs/>
              <w:kern w:val="44"/>
              <w:sz w:val="24"/>
              <w:szCs w:val="52"/>
            </w:rPr>
          </w:pPr>
          <w:r>
            <w:rPr>
              <w:rFonts w:hint="eastAsia" w:ascii="宋体" w:hAnsi="宋体"/>
              <w:bCs/>
              <w:kern w:val="44"/>
              <w:sz w:val="24"/>
              <w:szCs w:val="52"/>
            </w:rPr>
            <w:fldChar w:fldCharType="begin"/>
          </w:r>
          <w:r>
            <w:rPr>
              <w:rFonts w:hint="eastAsia" w:ascii="宋体" w:hAnsi="宋体"/>
              <w:bCs/>
              <w:kern w:val="44"/>
              <w:sz w:val="24"/>
              <w:szCs w:val="52"/>
            </w:rPr>
            <w:instrText xml:space="preserve"> HYPERLINK \l _Toc15044 </w:instrText>
          </w:r>
          <w:r>
            <w:rPr>
              <w:rFonts w:hint="eastAsia" w:ascii="宋体" w:hAnsi="宋体"/>
              <w:bCs/>
              <w:kern w:val="44"/>
              <w:sz w:val="24"/>
              <w:szCs w:val="52"/>
            </w:rPr>
            <w:fldChar w:fldCharType="separate"/>
          </w:r>
          <w:r>
            <w:rPr>
              <w:rFonts w:hint="eastAsia" w:ascii="宋体" w:hAnsi="宋体"/>
              <w:bCs/>
              <w:kern w:val="44"/>
              <w:sz w:val="24"/>
              <w:szCs w:val="52"/>
            </w:rPr>
            <w:t>宪法很崇高，也与我们很贴近</w:t>
          </w:r>
          <w:r>
            <w:rPr>
              <w:rFonts w:hint="eastAsia" w:ascii="宋体" w:hAnsi="宋体"/>
              <w:bCs/>
              <w:kern w:val="44"/>
              <w:sz w:val="24"/>
              <w:szCs w:val="52"/>
            </w:rPr>
            <w:tab/>
          </w:r>
          <w:r>
            <w:rPr>
              <w:rFonts w:hint="eastAsia" w:ascii="宋体" w:hAnsi="宋体"/>
              <w:bCs/>
              <w:kern w:val="44"/>
              <w:sz w:val="24"/>
              <w:szCs w:val="52"/>
            </w:rPr>
            <w:fldChar w:fldCharType="begin"/>
          </w:r>
          <w:r>
            <w:rPr>
              <w:rFonts w:hint="eastAsia" w:ascii="宋体" w:hAnsi="宋体"/>
              <w:bCs/>
              <w:kern w:val="44"/>
              <w:sz w:val="24"/>
              <w:szCs w:val="52"/>
            </w:rPr>
            <w:instrText xml:space="preserve"> PAGEREF _Toc15044 \h </w:instrText>
          </w:r>
          <w:r>
            <w:rPr>
              <w:rFonts w:hint="eastAsia" w:ascii="宋体" w:hAnsi="宋体"/>
              <w:bCs/>
              <w:kern w:val="44"/>
              <w:sz w:val="24"/>
              <w:szCs w:val="52"/>
            </w:rPr>
            <w:fldChar w:fldCharType="separate"/>
          </w:r>
          <w:r>
            <w:rPr>
              <w:rFonts w:hint="eastAsia" w:ascii="宋体" w:hAnsi="宋体"/>
              <w:bCs/>
              <w:kern w:val="44"/>
              <w:sz w:val="24"/>
              <w:szCs w:val="52"/>
            </w:rPr>
            <w:t>2</w:t>
          </w:r>
          <w:r>
            <w:rPr>
              <w:rFonts w:hint="eastAsia" w:ascii="宋体" w:hAnsi="宋体"/>
              <w:bCs/>
              <w:kern w:val="44"/>
              <w:sz w:val="24"/>
              <w:szCs w:val="52"/>
            </w:rPr>
            <w:fldChar w:fldCharType="end"/>
          </w:r>
          <w:r>
            <w:rPr>
              <w:rFonts w:hint="eastAsia" w:ascii="宋体" w:hAnsi="宋体"/>
              <w:bCs/>
              <w:kern w:val="44"/>
              <w:sz w:val="24"/>
              <w:szCs w:val="5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pPr>
          <w:r>
            <w:rPr>
              <w:rFonts w:hint="eastAsia" w:ascii="宋体" w:hAnsi="宋体"/>
              <w:bCs/>
              <w:kern w:val="44"/>
              <w:sz w:val="24"/>
              <w:szCs w:val="52"/>
            </w:rPr>
            <w:fldChar w:fldCharType="begin"/>
          </w:r>
          <w:r>
            <w:rPr>
              <w:rFonts w:hint="eastAsia" w:ascii="宋体" w:hAnsi="宋体"/>
              <w:bCs/>
              <w:kern w:val="44"/>
              <w:sz w:val="24"/>
              <w:szCs w:val="52"/>
            </w:rPr>
            <w:instrText xml:space="preserve"> HYPERLINK \l _Toc22403 </w:instrText>
          </w:r>
          <w:r>
            <w:rPr>
              <w:rFonts w:hint="eastAsia" w:ascii="宋体" w:hAnsi="宋体"/>
              <w:bCs/>
              <w:kern w:val="44"/>
              <w:sz w:val="24"/>
              <w:szCs w:val="52"/>
            </w:rPr>
            <w:fldChar w:fldCharType="separate"/>
          </w:r>
          <w:r>
            <w:rPr>
              <w:rFonts w:hint="eastAsia" w:ascii="宋体" w:hAnsi="宋体"/>
              <w:bCs/>
              <w:kern w:val="44"/>
              <w:sz w:val="24"/>
              <w:szCs w:val="52"/>
            </w:rPr>
            <w:t>如何加强高校的社会主义法治教育</w:t>
          </w:r>
          <w:r>
            <w:rPr>
              <w:rFonts w:hint="eastAsia" w:ascii="宋体" w:hAnsi="宋体"/>
              <w:bCs/>
              <w:kern w:val="44"/>
              <w:sz w:val="24"/>
              <w:szCs w:val="52"/>
            </w:rPr>
            <w:tab/>
          </w:r>
          <w:r>
            <w:rPr>
              <w:rFonts w:hint="eastAsia" w:ascii="宋体" w:hAnsi="宋体"/>
              <w:bCs/>
              <w:kern w:val="44"/>
              <w:sz w:val="24"/>
              <w:szCs w:val="52"/>
            </w:rPr>
            <w:fldChar w:fldCharType="begin"/>
          </w:r>
          <w:r>
            <w:rPr>
              <w:rFonts w:hint="eastAsia" w:ascii="宋体" w:hAnsi="宋体"/>
              <w:bCs/>
              <w:kern w:val="44"/>
              <w:sz w:val="24"/>
              <w:szCs w:val="52"/>
            </w:rPr>
            <w:instrText xml:space="preserve"> PAGEREF _Toc22403 \h </w:instrText>
          </w:r>
          <w:r>
            <w:rPr>
              <w:rFonts w:hint="eastAsia" w:ascii="宋体" w:hAnsi="宋体"/>
              <w:bCs/>
              <w:kern w:val="44"/>
              <w:sz w:val="24"/>
              <w:szCs w:val="52"/>
            </w:rPr>
            <w:fldChar w:fldCharType="separate"/>
          </w:r>
          <w:r>
            <w:rPr>
              <w:rFonts w:hint="eastAsia" w:ascii="宋体" w:hAnsi="宋体"/>
              <w:bCs/>
              <w:kern w:val="44"/>
              <w:sz w:val="24"/>
              <w:szCs w:val="52"/>
            </w:rPr>
            <w:t>7</w:t>
          </w:r>
          <w:r>
            <w:rPr>
              <w:rFonts w:hint="eastAsia" w:ascii="宋体" w:hAnsi="宋体"/>
              <w:bCs/>
              <w:kern w:val="44"/>
              <w:sz w:val="24"/>
              <w:szCs w:val="52"/>
            </w:rPr>
            <w:fldChar w:fldCharType="end"/>
          </w:r>
          <w:r>
            <w:rPr>
              <w:rFonts w:hint="eastAsia" w:ascii="宋体" w:hAnsi="宋体"/>
              <w:bCs/>
              <w:kern w:val="44"/>
              <w:sz w:val="24"/>
              <w:szCs w:val="5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_Toc1153 </w:instrText>
          </w:r>
          <w:r>
            <w:fldChar w:fldCharType="separate"/>
          </w:r>
          <w:r>
            <w:rPr>
              <w:rFonts w:hint="default" w:ascii="Wingdings" w:hAnsi="Wingdings" w:eastAsia="楷体" w:cs="楷体"/>
              <w:szCs w:val="40"/>
            </w:rPr>
            <w:t xml:space="preserve"> </w:t>
          </w:r>
          <w:r>
            <w:rPr>
              <w:rFonts w:hint="eastAsia" w:ascii="楷体" w:hAnsi="楷体" w:eastAsia="楷体" w:cs="楷体"/>
              <w:b/>
              <w:bCs/>
              <w:sz w:val="24"/>
              <w:szCs w:val="48"/>
              <w:lang w:val="en-US" w:eastAsia="zh-CN"/>
            </w:rPr>
            <w:t>聚焦</w:t>
          </w:r>
          <w:r>
            <w:rPr>
              <w:rFonts w:hint="eastAsia" w:ascii="楷体" w:hAnsi="楷体" w:eastAsia="楷体" w:cs="楷体"/>
              <w:b/>
              <w:bCs/>
              <w:sz w:val="24"/>
              <w:szCs w:val="48"/>
              <w:lang w:val="en-US" w:eastAsia="zh-CN"/>
            </w:rPr>
            <w:t>“二十大”</w:t>
          </w:r>
          <w:r>
            <w:tab/>
          </w:r>
          <w:r>
            <w:fldChar w:fldCharType="begin"/>
          </w:r>
          <w:r>
            <w:instrText xml:space="preserve"> PAGEREF _Toc1153 \h </w:instrText>
          </w:r>
          <w:r>
            <w:fldChar w:fldCharType="separate"/>
          </w:r>
          <w:r>
            <w:t>10</w:t>
          </w:r>
          <w:r>
            <w:fldChar w:fldCharType="end"/>
          </w:r>
          <w: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bCs/>
              <w:kern w:val="44"/>
              <w:sz w:val="24"/>
              <w:szCs w:val="52"/>
            </w:rPr>
          </w:pPr>
          <w:r>
            <w:rPr>
              <w:rFonts w:hint="eastAsia" w:ascii="宋体" w:hAnsi="宋体"/>
              <w:bCs/>
              <w:kern w:val="44"/>
              <w:sz w:val="24"/>
              <w:szCs w:val="52"/>
            </w:rPr>
            <w:fldChar w:fldCharType="begin"/>
          </w:r>
          <w:r>
            <w:rPr>
              <w:rFonts w:hint="eastAsia" w:ascii="宋体" w:hAnsi="宋体"/>
              <w:bCs/>
              <w:kern w:val="44"/>
              <w:sz w:val="24"/>
              <w:szCs w:val="52"/>
            </w:rPr>
            <w:instrText xml:space="preserve"> HYPERLINK \l _Toc4163 </w:instrText>
          </w:r>
          <w:r>
            <w:rPr>
              <w:rFonts w:hint="eastAsia" w:ascii="宋体" w:hAnsi="宋体"/>
              <w:bCs/>
              <w:kern w:val="44"/>
              <w:sz w:val="24"/>
              <w:szCs w:val="52"/>
            </w:rPr>
            <w:fldChar w:fldCharType="separate"/>
          </w:r>
          <w:r>
            <w:rPr>
              <w:rFonts w:hint="eastAsia" w:ascii="宋体" w:hAnsi="宋体"/>
              <w:bCs/>
              <w:kern w:val="44"/>
              <w:sz w:val="24"/>
              <w:szCs w:val="52"/>
            </w:rPr>
            <w:t>成就彪炳史册 蓝图催人奋进——党的二十大代表讨论二十大报告综述</w:t>
          </w:r>
          <w:r>
            <w:rPr>
              <w:rFonts w:hint="eastAsia" w:ascii="宋体" w:hAnsi="宋体"/>
              <w:bCs/>
              <w:kern w:val="44"/>
              <w:sz w:val="24"/>
              <w:szCs w:val="52"/>
            </w:rPr>
            <w:tab/>
          </w:r>
          <w:r>
            <w:rPr>
              <w:rFonts w:hint="eastAsia" w:ascii="宋体" w:hAnsi="宋体"/>
              <w:bCs/>
              <w:kern w:val="44"/>
              <w:sz w:val="24"/>
              <w:szCs w:val="52"/>
            </w:rPr>
            <w:fldChar w:fldCharType="begin"/>
          </w:r>
          <w:r>
            <w:rPr>
              <w:rFonts w:hint="eastAsia" w:ascii="宋体" w:hAnsi="宋体"/>
              <w:bCs/>
              <w:kern w:val="44"/>
              <w:sz w:val="24"/>
              <w:szCs w:val="52"/>
            </w:rPr>
            <w:instrText xml:space="preserve"> PAGEREF _Toc4163 \h </w:instrText>
          </w:r>
          <w:r>
            <w:rPr>
              <w:rFonts w:hint="eastAsia" w:ascii="宋体" w:hAnsi="宋体"/>
              <w:bCs/>
              <w:kern w:val="44"/>
              <w:sz w:val="24"/>
              <w:szCs w:val="52"/>
            </w:rPr>
            <w:fldChar w:fldCharType="separate"/>
          </w:r>
          <w:r>
            <w:rPr>
              <w:rFonts w:hint="eastAsia" w:ascii="宋体" w:hAnsi="宋体"/>
              <w:bCs/>
              <w:kern w:val="44"/>
              <w:sz w:val="24"/>
              <w:szCs w:val="52"/>
            </w:rPr>
            <w:t>10</w:t>
          </w:r>
          <w:r>
            <w:rPr>
              <w:rFonts w:hint="eastAsia" w:ascii="宋体" w:hAnsi="宋体"/>
              <w:bCs/>
              <w:kern w:val="44"/>
              <w:sz w:val="24"/>
              <w:szCs w:val="52"/>
            </w:rPr>
            <w:fldChar w:fldCharType="end"/>
          </w:r>
          <w:r>
            <w:rPr>
              <w:rFonts w:hint="eastAsia" w:ascii="宋体" w:hAnsi="宋体"/>
              <w:bCs/>
              <w:kern w:val="44"/>
              <w:sz w:val="24"/>
              <w:szCs w:val="5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bCs/>
              <w:kern w:val="44"/>
              <w:sz w:val="24"/>
              <w:szCs w:val="52"/>
            </w:rPr>
          </w:pPr>
          <w:r>
            <w:rPr>
              <w:rFonts w:hint="eastAsia" w:ascii="宋体" w:hAnsi="宋体"/>
              <w:bCs/>
              <w:kern w:val="44"/>
              <w:sz w:val="24"/>
              <w:szCs w:val="52"/>
            </w:rPr>
            <w:fldChar w:fldCharType="begin"/>
          </w:r>
          <w:r>
            <w:rPr>
              <w:rFonts w:hint="eastAsia" w:ascii="宋体" w:hAnsi="宋体"/>
              <w:bCs/>
              <w:kern w:val="44"/>
              <w:sz w:val="24"/>
              <w:szCs w:val="52"/>
            </w:rPr>
            <w:instrText xml:space="preserve"> HYPERLINK \l _Toc8061 </w:instrText>
          </w:r>
          <w:r>
            <w:rPr>
              <w:rFonts w:hint="eastAsia" w:ascii="宋体" w:hAnsi="宋体"/>
              <w:bCs/>
              <w:kern w:val="44"/>
              <w:sz w:val="24"/>
              <w:szCs w:val="52"/>
            </w:rPr>
            <w:fldChar w:fldCharType="separate"/>
          </w:r>
          <w:r>
            <w:rPr>
              <w:rFonts w:hint="eastAsia" w:ascii="宋体" w:hAnsi="宋体"/>
              <w:bCs/>
              <w:kern w:val="44"/>
              <w:sz w:val="24"/>
              <w:szCs w:val="52"/>
            </w:rPr>
            <w:t>确保党始终成为中国特色社会主义事业的坚强领导核心</w:t>
          </w:r>
          <w:r>
            <w:rPr>
              <w:rFonts w:hint="eastAsia" w:ascii="宋体" w:hAnsi="宋体"/>
              <w:bCs/>
              <w:kern w:val="44"/>
              <w:sz w:val="24"/>
              <w:szCs w:val="52"/>
            </w:rPr>
            <w:tab/>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pPr>
          <w:r>
            <w:rPr>
              <w:rFonts w:hint="eastAsia" w:ascii="宋体" w:hAnsi="宋体"/>
              <w:bCs/>
              <w:kern w:val="44"/>
              <w:sz w:val="24"/>
              <w:szCs w:val="52"/>
            </w:rPr>
            <w:t>——从党的二十大看推进党的建设新的伟大工程</w:t>
          </w:r>
          <w:r>
            <w:rPr>
              <w:rFonts w:hint="eastAsia" w:ascii="宋体" w:hAnsi="宋体"/>
              <w:bCs/>
              <w:kern w:val="44"/>
              <w:sz w:val="24"/>
              <w:szCs w:val="52"/>
            </w:rPr>
            <w:tab/>
          </w:r>
          <w:r>
            <w:rPr>
              <w:rFonts w:hint="eastAsia" w:ascii="宋体" w:hAnsi="宋体"/>
              <w:bCs/>
              <w:kern w:val="44"/>
              <w:sz w:val="24"/>
              <w:szCs w:val="52"/>
            </w:rPr>
            <w:fldChar w:fldCharType="begin"/>
          </w:r>
          <w:r>
            <w:rPr>
              <w:rFonts w:hint="eastAsia" w:ascii="宋体" w:hAnsi="宋体"/>
              <w:bCs/>
              <w:kern w:val="44"/>
              <w:sz w:val="24"/>
              <w:szCs w:val="52"/>
            </w:rPr>
            <w:instrText xml:space="preserve"> PAGEREF _Toc8061 \h </w:instrText>
          </w:r>
          <w:r>
            <w:rPr>
              <w:rFonts w:hint="eastAsia" w:ascii="宋体" w:hAnsi="宋体"/>
              <w:bCs/>
              <w:kern w:val="44"/>
              <w:sz w:val="24"/>
              <w:szCs w:val="52"/>
            </w:rPr>
            <w:fldChar w:fldCharType="separate"/>
          </w:r>
          <w:r>
            <w:rPr>
              <w:rFonts w:hint="eastAsia" w:ascii="宋体" w:hAnsi="宋体"/>
              <w:bCs/>
              <w:kern w:val="44"/>
              <w:sz w:val="24"/>
              <w:szCs w:val="52"/>
            </w:rPr>
            <w:t>16</w:t>
          </w:r>
          <w:r>
            <w:rPr>
              <w:rFonts w:hint="eastAsia" w:ascii="宋体" w:hAnsi="宋体"/>
              <w:bCs/>
              <w:kern w:val="44"/>
              <w:sz w:val="24"/>
              <w:szCs w:val="52"/>
            </w:rPr>
            <w:fldChar w:fldCharType="end"/>
          </w:r>
          <w:r>
            <w:rPr>
              <w:rFonts w:hint="eastAsia" w:ascii="宋体" w:hAnsi="宋体"/>
              <w:bCs/>
              <w:kern w:val="44"/>
              <w:sz w:val="24"/>
              <w:szCs w:val="5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_Toc23105 </w:instrText>
          </w:r>
          <w:r>
            <w:fldChar w:fldCharType="separate"/>
          </w:r>
          <w:r>
            <w:rPr>
              <w:rFonts w:hint="default" w:ascii="Wingdings" w:hAnsi="Wingdings" w:eastAsia="楷体" w:cs="楷体"/>
              <w:szCs w:val="40"/>
            </w:rPr>
            <w:t xml:space="preserve"> </w:t>
          </w:r>
          <w:r>
            <w:rPr>
              <w:rFonts w:hint="eastAsia" w:ascii="楷体" w:hAnsi="楷体" w:eastAsia="楷体" w:cs="楷体"/>
              <w:b/>
              <w:bCs/>
              <w:sz w:val="24"/>
              <w:szCs w:val="48"/>
              <w:lang w:val="en-US" w:eastAsia="zh-CN"/>
            </w:rPr>
            <w:t>文献选读</w:t>
          </w:r>
          <w:r>
            <w:tab/>
          </w:r>
          <w:r>
            <w:fldChar w:fldCharType="begin"/>
          </w:r>
          <w:r>
            <w:instrText xml:space="preserve"> PAGEREF _Toc23105 \h </w:instrText>
          </w:r>
          <w:r>
            <w:fldChar w:fldCharType="separate"/>
          </w:r>
          <w:r>
            <w:t>22</w:t>
          </w:r>
          <w:r>
            <w:fldChar w:fldCharType="end"/>
          </w:r>
          <w: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bCs/>
              <w:kern w:val="44"/>
              <w:sz w:val="24"/>
              <w:szCs w:val="52"/>
            </w:rPr>
          </w:pPr>
          <w:r>
            <w:rPr>
              <w:rFonts w:hint="eastAsia" w:ascii="宋体" w:hAnsi="宋体"/>
              <w:bCs/>
              <w:kern w:val="44"/>
              <w:sz w:val="24"/>
              <w:szCs w:val="52"/>
            </w:rPr>
            <w:fldChar w:fldCharType="begin"/>
          </w:r>
          <w:r>
            <w:rPr>
              <w:rFonts w:hint="eastAsia" w:ascii="宋体" w:hAnsi="宋体"/>
              <w:bCs/>
              <w:kern w:val="44"/>
              <w:sz w:val="24"/>
              <w:szCs w:val="52"/>
            </w:rPr>
            <w:instrText xml:space="preserve"> HYPERLINK \l _Toc12493 </w:instrText>
          </w:r>
          <w:r>
            <w:rPr>
              <w:rFonts w:hint="eastAsia" w:ascii="宋体" w:hAnsi="宋体"/>
              <w:bCs/>
              <w:kern w:val="44"/>
              <w:sz w:val="24"/>
              <w:szCs w:val="52"/>
            </w:rPr>
            <w:fldChar w:fldCharType="separate"/>
          </w:r>
          <w:r>
            <w:rPr>
              <w:rFonts w:hint="eastAsia" w:ascii="宋体" w:hAnsi="宋体"/>
              <w:bCs/>
              <w:kern w:val="44"/>
              <w:sz w:val="24"/>
              <w:szCs w:val="52"/>
            </w:rPr>
            <w:t>山东省教育厅办公室关于实施“宪法卫士”2022 年行动计划的通知</w:t>
          </w:r>
          <w:r>
            <w:rPr>
              <w:rFonts w:hint="eastAsia" w:ascii="宋体" w:hAnsi="宋体"/>
              <w:bCs/>
              <w:kern w:val="44"/>
              <w:sz w:val="24"/>
              <w:szCs w:val="52"/>
            </w:rPr>
            <w:tab/>
          </w:r>
          <w:r>
            <w:rPr>
              <w:rFonts w:hint="eastAsia" w:ascii="宋体" w:hAnsi="宋体"/>
              <w:bCs/>
              <w:kern w:val="44"/>
              <w:sz w:val="24"/>
              <w:szCs w:val="52"/>
            </w:rPr>
            <w:fldChar w:fldCharType="begin"/>
          </w:r>
          <w:r>
            <w:rPr>
              <w:rFonts w:hint="eastAsia" w:ascii="宋体" w:hAnsi="宋体"/>
              <w:bCs/>
              <w:kern w:val="44"/>
              <w:sz w:val="24"/>
              <w:szCs w:val="52"/>
            </w:rPr>
            <w:instrText xml:space="preserve"> PAGEREF _Toc12493 \h </w:instrText>
          </w:r>
          <w:r>
            <w:rPr>
              <w:rFonts w:hint="eastAsia" w:ascii="宋体" w:hAnsi="宋体"/>
              <w:bCs/>
              <w:kern w:val="44"/>
              <w:sz w:val="24"/>
              <w:szCs w:val="52"/>
            </w:rPr>
            <w:fldChar w:fldCharType="separate"/>
          </w:r>
          <w:r>
            <w:rPr>
              <w:rFonts w:hint="eastAsia" w:ascii="宋体" w:hAnsi="宋体"/>
              <w:bCs/>
              <w:kern w:val="44"/>
              <w:sz w:val="24"/>
              <w:szCs w:val="52"/>
            </w:rPr>
            <w:t>22</w:t>
          </w:r>
          <w:r>
            <w:rPr>
              <w:rFonts w:hint="eastAsia" w:ascii="宋体" w:hAnsi="宋体"/>
              <w:bCs/>
              <w:kern w:val="44"/>
              <w:sz w:val="24"/>
              <w:szCs w:val="52"/>
            </w:rPr>
            <w:fldChar w:fldCharType="end"/>
          </w:r>
          <w:r>
            <w:rPr>
              <w:rFonts w:hint="eastAsia" w:ascii="宋体" w:hAnsi="宋体"/>
              <w:bCs/>
              <w:kern w:val="44"/>
              <w:sz w:val="24"/>
              <w:szCs w:val="5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bCs/>
              <w:kern w:val="44"/>
              <w:sz w:val="24"/>
              <w:szCs w:val="52"/>
            </w:rPr>
          </w:pPr>
          <w:r>
            <w:rPr>
              <w:rFonts w:hint="eastAsia" w:ascii="宋体" w:hAnsi="宋体"/>
              <w:bCs/>
              <w:kern w:val="44"/>
              <w:sz w:val="24"/>
              <w:szCs w:val="52"/>
            </w:rPr>
            <w:fldChar w:fldCharType="begin"/>
          </w:r>
          <w:r>
            <w:rPr>
              <w:rFonts w:hint="eastAsia" w:ascii="宋体" w:hAnsi="宋体"/>
              <w:bCs/>
              <w:kern w:val="44"/>
              <w:sz w:val="24"/>
              <w:szCs w:val="52"/>
            </w:rPr>
            <w:instrText xml:space="preserve"> HYPERLINK \l _Toc6157 </w:instrText>
          </w:r>
          <w:r>
            <w:rPr>
              <w:rFonts w:hint="eastAsia" w:ascii="宋体" w:hAnsi="宋体"/>
              <w:bCs/>
              <w:kern w:val="44"/>
              <w:sz w:val="24"/>
              <w:szCs w:val="52"/>
            </w:rPr>
            <w:fldChar w:fldCharType="separate"/>
          </w:r>
          <w:r>
            <w:rPr>
              <w:rFonts w:hint="eastAsia" w:ascii="宋体" w:hAnsi="宋体"/>
              <w:bCs/>
              <w:kern w:val="44"/>
              <w:sz w:val="24"/>
              <w:szCs w:val="52"/>
            </w:rPr>
            <w:t>学生疫情防控期间在校学习生活健康指南</w:t>
          </w:r>
          <w:r>
            <w:rPr>
              <w:rFonts w:hint="eastAsia" w:ascii="宋体" w:hAnsi="宋体"/>
              <w:bCs/>
              <w:kern w:val="44"/>
              <w:sz w:val="24"/>
              <w:szCs w:val="52"/>
            </w:rPr>
            <w:tab/>
          </w:r>
          <w:r>
            <w:rPr>
              <w:rFonts w:hint="eastAsia" w:ascii="宋体" w:hAnsi="宋体"/>
              <w:bCs/>
              <w:kern w:val="44"/>
              <w:sz w:val="24"/>
              <w:szCs w:val="52"/>
            </w:rPr>
            <w:fldChar w:fldCharType="begin"/>
          </w:r>
          <w:r>
            <w:rPr>
              <w:rFonts w:hint="eastAsia" w:ascii="宋体" w:hAnsi="宋体"/>
              <w:bCs/>
              <w:kern w:val="44"/>
              <w:sz w:val="24"/>
              <w:szCs w:val="52"/>
            </w:rPr>
            <w:instrText xml:space="preserve"> PAGEREF _Toc6157 \h </w:instrText>
          </w:r>
          <w:r>
            <w:rPr>
              <w:rFonts w:hint="eastAsia" w:ascii="宋体" w:hAnsi="宋体"/>
              <w:bCs/>
              <w:kern w:val="44"/>
              <w:sz w:val="24"/>
              <w:szCs w:val="52"/>
            </w:rPr>
            <w:fldChar w:fldCharType="separate"/>
          </w:r>
          <w:r>
            <w:rPr>
              <w:rFonts w:hint="eastAsia" w:ascii="宋体" w:hAnsi="宋体"/>
              <w:bCs/>
              <w:kern w:val="44"/>
              <w:sz w:val="24"/>
              <w:szCs w:val="52"/>
            </w:rPr>
            <w:t>34</w:t>
          </w:r>
          <w:r>
            <w:rPr>
              <w:rFonts w:hint="eastAsia" w:ascii="宋体" w:hAnsi="宋体"/>
              <w:bCs/>
              <w:kern w:val="44"/>
              <w:sz w:val="24"/>
              <w:szCs w:val="52"/>
            </w:rPr>
            <w:fldChar w:fldCharType="end"/>
          </w:r>
          <w:r>
            <w:rPr>
              <w:rFonts w:hint="eastAsia" w:ascii="宋体" w:hAnsi="宋体"/>
              <w:bCs/>
              <w:kern w:val="44"/>
              <w:sz w:val="24"/>
              <w:szCs w:val="52"/>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宋体"/>
              <w:kern w:val="2"/>
              <w:sz w:val="21"/>
              <w:szCs w:val="24"/>
              <w:lang w:val="en-US" w:eastAsia="zh-CN" w:bidi="ar-SA"/>
            </w:rPr>
          </w:pPr>
          <w: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宋体"/>
          <w:kern w:val="2"/>
          <w:sz w:val="21"/>
          <w:szCs w:val="24"/>
          <w:lang w:val="en-US" w:eastAsia="zh-CN" w:bidi="ar-SA"/>
        </w:rPr>
      </w:pPr>
    </w:p>
    <w:p>
      <w:pPr>
        <w:rPr>
          <w:rFonts w:hint="default"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br w:type="page"/>
      </w:r>
    </w:p>
    <w:p>
      <w:pPr>
        <w:pStyle w:val="22"/>
        <w:keepNext/>
        <w:keepLines/>
        <w:numPr>
          <w:ilvl w:val="0"/>
          <w:numId w:val="1"/>
        </w:numPr>
        <w:spacing w:beforeAutospacing="0" w:afterAutospacing="0"/>
        <w:jc w:val="both"/>
        <w:outlineLvl w:val="0"/>
        <w:rPr>
          <w:rFonts w:hint="default" w:ascii="楷体" w:hAnsi="楷体" w:eastAsia="楷体" w:cs="楷体"/>
          <w:b/>
          <w:sz w:val="40"/>
          <w:szCs w:val="40"/>
        </w:rPr>
      </w:pPr>
      <w:r>
        <w:rPr>
          <w:rFonts w:ascii="楷体" w:hAnsi="楷体" w:eastAsia="楷体" w:cs="楷体"/>
          <w:b/>
          <w:sz w:val="40"/>
          <w:szCs w:val="40"/>
        </w:rPr>
        <w:t>学习正当时</w:t>
      </w:r>
    </w:p>
    <w:bookmarkEnd w:id="0"/>
    <w:bookmarkEnd w:id="1"/>
    <w:p>
      <w:pPr>
        <w:pStyle w:val="22"/>
        <w:keepNext/>
        <w:keepLines/>
        <w:numPr>
          <w:ilvl w:val="0"/>
          <w:numId w:val="0"/>
        </w:numPr>
        <w:spacing w:beforeAutospacing="0" w:afterAutospacing="0"/>
        <w:ind w:leftChars="0"/>
        <w:jc w:val="both"/>
        <w:outlineLvl w:val="0"/>
        <w:rPr>
          <w:rFonts w:ascii="方正小标宋简体" w:hAnsi="方正小标宋简体" w:eastAsia="方正小标宋简体" w:cs="Times New Roman"/>
          <w:bCs/>
          <w:kern w:val="44"/>
          <w:sz w:val="44"/>
          <w:szCs w:val="44"/>
        </w:rPr>
      </w:pPr>
    </w:p>
    <w:p>
      <w:pPr>
        <w:pStyle w:val="24"/>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ascii="楷体_GB2312" w:eastAsia="楷体_GB2312"/>
          <w:szCs w:val="28"/>
        </w:rPr>
      </w:pPr>
      <w:bookmarkStart w:id="2" w:name="_Toc15044"/>
      <w:r>
        <w:rPr>
          <w:rFonts w:hint="eastAsia" w:ascii="方正小标宋简体" w:hAnsi="方正小标宋简体" w:eastAsia="方正小标宋简体" w:cs="Times New Roman"/>
          <w:bCs/>
          <w:kern w:val="44"/>
          <w:sz w:val="44"/>
          <w:szCs w:val="44"/>
        </w:rPr>
        <w:t>宪法很崇高，也与我们很贴近</w:t>
      </w:r>
      <w:bookmarkEnd w:id="2"/>
    </w:p>
    <w:p>
      <w:pPr>
        <w:pStyle w:val="24"/>
        <w:spacing w:line="460" w:lineRule="exact"/>
      </w:pPr>
    </w:p>
    <w:p>
      <w:pPr>
        <w:keepNext w:val="0"/>
        <w:keepLines w:val="0"/>
        <w:pageBreakBefore w:val="0"/>
        <w:widowControl w:val="0"/>
        <w:kinsoku/>
        <w:wordWrap/>
        <w:overflowPunct/>
        <w:topLinePunct w:val="0"/>
        <w:autoSpaceDE/>
        <w:autoSpaceDN/>
        <w:bidi w:val="0"/>
        <w:adjustRightInd/>
        <w:snapToGrid/>
        <w:spacing w:line="460" w:lineRule="exact"/>
        <w:ind w:firstLineChars="200"/>
        <w:textAlignment w:val="auto"/>
        <w:rPr>
          <w:rFonts w:hint="eastAsia" w:ascii="仿宋_GB2312" w:hAnsi="仿宋" w:eastAsia="仿宋_GB2312" w:cs="Times New Roman"/>
          <w:b w:val="0"/>
          <w:bCs w:val="0"/>
          <w:kern w:val="2"/>
          <w:sz w:val="28"/>
          <w:szCs w:val="28"/>
          <w:lang w:val="en-US" w:eastAsia="zh-CN" w:bidi="ar-SA"/>
        </w:rPr>
      </w:pPr>
      <w:r>
        <w:rPr>
          <w:rFonts w:hint="eastAsia" w:ascii="仿宋_GB2312" w:hAnsi="仿宋" w:eastAsia="仿宋_GB2312" w:cs="Times New Roman"/>
          <w:b w:val="0"/>
          <w:bCs w:val="0"/>
          <w:kern w:val="2"/>
          <w:sz w:val="28"/>
          <w:szCs w:val="28"/>
          <w:lang w:val="en-US" w:eastAsia="zh-CN" w:bidi="ar-SA"/>
        </w:rPr>
        <w:t>中国社会科学网8月24日电 宪法学的研究，往往从宪法概念的界定出发，同时围绕着成文宪法展开；但“横看成岭侧成峰，远近高低各不同”，对同一部宪法，基于不同的研究视角，也可能得出不同的结论。宪法是公民基本权利的集中载明和权威宣示，宪法中关于国家机构的规定，是为了更好地保障公民的基本权利，这是从权利视角对宪法的解读；保障公民基本权利，需要法的可诉性，无救济则无权利，因此，司法权必须在一国宪法体系中具有重要地位，这是从司法权视角对宪法的解读。上述不同视角也反映了现代宪法设计的某些特点。本文拟以我国现行宪法为例，提出理解成文宪法的另一个视角——国家建设，并以此来就现行宪法中的部分内容给出尝试性的方法论理解。</w:t>
      </w:r>
    </w:p>
    <w:p>
      <w:pPr>
        <w:pStyle w:val="24"/>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黑体" w:hAnsi="黑体" w:eastAsia="黑体" w:cs="黑体"/>
          <w:spacing w:val="0"/>
          <w:sz w:val="28"/>
          <w:szCs w:val="28"/>
          <w:lang w:val="en-US"/>
        </w:rPr>
      </w:pPr>
      <w:r>
        <w:rPr>
          <w:rFonts w:hint="eastAsia" w:ascii="黑体" w:hAnsi="黑体" w:eastAsia="黑体" w:cs="黑体"/>
          <w:spacing w:val="0"/>
          <w:sz w:val="28"/>
          <w:szCs w:val="28"/>
          <w:lang w:val="en-US"/>
        </w:rPr>
        <w:t>成文宪法与国家建设</w:t>
      </w:r>
    </w:p>
    <w:p>
      <w:pPr>
        <w:keepNext w:val="0"/>
        <w:keepLines w:val="0"/>
        <w:pageBreakBefore w:val="0"/>
        <w:widowControl w:val="0"/>
        <w:kinsoku/>
        <w:wordWrap/>
        <w:overflowPunct/>
        <w:topLinePunct w:val="0"/>
        <w:autoSpaceDE/>
        <w:autoSpaceDN/>
        <w:bidi w:val="0"/>
        <w:adjustRightInd/>
        <w:snapToGrid/>
        <w:spacing w:line="460" w:lineRule="exact"/>
        <w:ind w:firstLineChars="200"/>
        <w:textAlignment w:val="auto"/>
        <w:rPr>
          <w:rFonts w:hint="eastAsia" w:ascii="仿宋_GB2312" w:hAnsi="仿宋" w:eastAsia="仿宋_GB2312" w:cs="Times New Roman"/>
          <w:b w:val="0"/>
          <w:bCs w:val="0"/>
          <w:kern w:val="2"/>
          <w:sz w:val="28"/>
          <w:szCs w:val="28"/>
          <w:lang w:val="en-US" w:eastAsia="zh-CN" w:bidi="ar-SA"/>
        </w:rPr>
      </w:pPr>
      <w:r>
        <w:rPr>
          <w:rFonts w:hint="eastAsia" w:ascii="仿宋_GB2312" w:hAnsi="仿宋" w:eastAsia="仿宋_GB2312" w:cs="Times New Roman"/>
          <w:b w:val="0"/>
          <w:bCs w:val="0"/>
          <w:kern w:val="2"/>
          <w:sz w:val="28"/>
          <w:szCs w:val="28"/>
          <w:lang w:val="en-US" w:eastAsia="zh-CN" w:bidi="ar-SA"/>
        </w:rPr>
        <w:t>国家建设原本为政治学概念，大致讨论范围主要集中在主权、构建有效的国家治理制度、提升国家能力、促进国家认同等层面。其核心含义，在于巩固现代国家这个政治共同体。苏力关于古典中国的宪制研究，以及其从工农联盟、现代化角度的当代宪制研究，从某种意义上也可以视为一种国家建设意义上的宪法学研究。不过苏力更多的是从与宪法文本对立的政治实践角度来理解国家建设，所分析的文本也多集中于政治史材料，对现行宪法关注不多。</w:t>
      </w:r>
    </w:p>
    <w:p>
      <w:pPr>
        <w:keepNext w:val="0"/>
        <w:keepLines w:val="0"/>
        <w:pageBreakBefore w:val="0"/>
        <w:widowControl w:val="0"/>
        <w:kinsoku/>
        <w:wordWrap/>
        <w:overflowPunct/>
        <w:topLinePunct w:val="0"/>
        <w:autoSpaceDE/>
        <w:autoSpaceDN/>
        <w:bidi w:val="0"/>
        <w:adjustRightInd/>
        <w:snapToGrid/>
        <w:spacing w:line="460" w:lineRule="exact"/>
        <w:ind w:firstLineChars="200"/>
        <w:textAlignment w:val="auto"/>
        <w:rPr>
          <w:rFonts w:hint="eastAsia" w:ascii="仿宋_GB2312" w:hAnsi="仿宋" w:eastAsia="仿宋_GB2312" w:cs="Times New Roman"/>
          <w:b w:val="0"/>
          <w:bCs w:val="0"/>
          <w:kern w:val="2"/>
          <w:sz w:val="28"/>
          <w:szCs w:val="28"/>
          <w:lang w:val="en-US" w:eastAsia="zh-CN" w:bidi="ar-SA"/>
        </w:rPr>
      </w:pPr>
      <w:r>
        <w:rPr>
          <w:rFonts w:hint="eastAsia" w:ascii="仿宋_GB2312" w:hAnsi="仿宋" w:eastAsia="仿宋_GB2312" w:cs="Times New Roman"/>
          <w:b w:val="0"/>
          <w:bCs w:val="0"/>
          <w:kern w:val="2"/>
          <w:sz w:val="28"/>
          <w:szCs w:val="28"/>
          <w:lang w:val="en-US" w:eastAsia="zh-CN" w:bidi="ar-SA"/>
        </w:rPr>
        <w:t>但在现代国家，成文宪法作为一国治国安邦的总章程、作为根本大法，不可能在其宪法文本中对那些直接制约甚至规定着本国政治共同体稳定程度的空间、族裔、人口因素，以及必须以一国基本政治法律制度来应对的重大、长期、根本问题熟视无睹。相反，它需要将本国人民对于这些重大问题的政治共识，以制宪权的方式，记载于宪法之中，并经由这种特定记载，来塑造和强化一代代人民对这些重大政治命题的基本认知以及对于政治共同体巩固的宪法忠诚义务。以现行宪法为例，其序言、国家机构、行政区划等相关内容，即可从制宪权彰显、国家治理的制度供给、国家建设的空间维度等国家建设层面进行解读。</w:t>
      </w:r>
    </w:p>
    <w:p>
      <w:pPr>
        <w:pStyle w:val="24"/>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黑体" w:hAnsi="黑体" w:eastAsia="黑体" w:cs="黑体"/>
          <w:spacing w:val="0"/>
          <w:sz w:val="28"/>
          <w:szCs w:val="28"/>
          <w:lang w:val="en-US"/>
        </w:rPr>
      </w:pPr>
      <w:r>
        <w:rPr>
          <w:rFonts w:hint="eastAsia" w:ascii="黑体" w:hAnsi="黑体" w:eastAsia="黑体" w:cs="黑体"/>
          <w:spacing w:val="0"/>
          <w:sz w:val="28"/>
          <w:szCs w:val="28"/>
          <w:lang w:val="en-US"/>
        </w:rPr>
        <w:t>现行宪法的国家建设意涵</w:t>
      </w:r>
    </w:p>
    <w:p>
      <w:pPr>
        <w:keepNext w:val="0"/>
        <w:keepLines w:val="0"/>
        <w:pageBreakBefore w:val="0"/>
        <w:widowControl w:val="0"/>
        <w:kinsoku/>
        <w:wordWrap/>
        <w:overflowPunct/>
        <w:topLinePunct w:val="0"/>
        <w:autoSpaceDE/>
        <w:autoSpaceDN/>
        <w:bidi w:val="0"/>
        <w:adjustRightInd/>
        <w:snapToGrid/>
        <w:spacing w:line="460" w:lineRule="exact"/>
        <w:ind w:firstLineChars="200"/>
        <w:textAlignment w:val="auto"/>
        <w:rPr>
          <w:rFonts w:hint="eastAsia" w:ascii="仿宋_GB2312" w:hAnsi="仿宋" w:eastAsia="仿宋_GB2312" w:cs="Times New Roman"/>
          <w:b w:val="0"/>
          <w:bCs w:val="0"/>
          <w:kern w:val="2"/>
          <w:sz w:val="28"/>
          <w:szCs w:val="28"/>
          <w:lang w:val="en-US" w:eastAsia="zh-CN" w:bidi="ar-SA"/>
        </w:rPr>
      </w:pPr>
      <w:r>
        <w:rPr>
          <w:rFonts w:hint="eastAsia" w:ascii="仿宋_GB2312" w:hAnsi="仿宋" w:eastAsia="仿宋_GB2312" w:cs="Times New Roman"/>
          <w:b w:val="0"/>
          <w:bCs w:val="0"/>
          <w:kern w:val="2"/>
          <w:sz w:val="28"/>
          <w:szCs w:val="28"/>
          <w:lang w:val="en-US" w:eastAsia="zh-CN" w:bidi="ar-SA"/>
        </w:rPr>
        <w:t>首先是宪法序言。学界关于宪法序言的讨论，以往多集中于宪法序言的法律效力、司法属性等方面，晚近也有一些学者关注到社会主义国家宪法序言历史叙事、时间议程设置的独特性。现行宪法的序言，是对近代以来“中国人民为国家独立、民族解放和民主自由”的国家建设历史的记载，是对新中国成立以来国家建设经验得失的总结，更彰显了面向未来的国家建设目标。</w:t>
      </w:r>
    </w:p>
    <w:p>
      <w:pPr>
        <w:keepNext w:val="0"/>
        <w:keepLines w:val="0"/>
        <w:pageBreakBefore w:val="0"/>
        <w:widowControl w:val="0"/>
        <w:kinsoku/>
        <w:wordWrap/>
        <w:overflowPunct/>
        <w:topLinePunct w:val="0"/>
        <w:autoSpaceDE/>
        <w:autoSpaceDN/>
        <w:bidi w:val="0"/>
        <w:adjustRightInd/>
        <w:snapToGrid/>
        <w:spacing w:line="460" w:lineRule="exact"/>
        <w:ind w:firstLineChars="200"/>
        <w:textAlignment w:val="auto"/>
        <w:rPr>
          <w:rFonts w:hint="eastAsia" w:ascii="仿宋_GB2312" w:hAnsi="仿宋" w:eastAsia="仿宋_GB2312" w:cs="Times New Roman"/>
          <w:b w:val="0"/>
          <w:bCs w:val="0"/>
          <w:kern w:val="2"/>
          <w:sz w:val="28"/>
          <w:szCs w:val="28"/>
          <w:lang w:val="en-US" w:eastAsia="zh-CN" w:bidi="ar-SA"/>
        </w:rPr>
      </w:pPr>
      <w:r>
        <w:rPr>
          <w:rFonts w:hint="eastAsia" w:ascii="仿宋_GB2312" w:hAnsi="仿宋" w:eastAsia="仿宋_GB2312" w:cs="Times New Roman"/>
          <w:b w:val="0"/>
          <w:bCs w:val="0"/>
          <w:kern w:val="2"/>
          <w:sz w:val="28"/>
          <w:szCs w:val="28"/>
          <w:lang w:val="en-US" w:eastAsia="zh-CN" w:bidi="ar-SA"/>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这一段是以国家根本大法的方式，来回答现代中国从哪里来、以什么样的方式形成等中国国家建设的本源性命题。而现行宪法序言第一段从“中国是世界上历史最悠久的国家之一。中国各族人民共同创造了光辉灿烂的文化，具有光荣的革命传统”开篇，阐明中国作为“统一的多民族国家”、在近代之所以没有分崩离析的“历史中国”根基。序言第六段，记载的则是新中国成立后国家建设的诸多大事与成就；序言第七段到第十二段，则主要聚焦于国家任务和实现国家任务的相关保证条件。八二宪法制定的一个很重要的原因，即是原来的七八宪法“由于当时历史条件的限制和从那时以来情况的巨大变化，许多地方已经很不适应当前政治经济社会和人民对于建设现代化国家的需要”；因此，必须“充分调动一切积极因素，发挥社会主义制度的优越性，加速四个现代化建设事业的发展，需要对宪法作比较系统的修改”；所以，在序言的第十段，规定了爱国统一战线、第十一段规定了社会主义国家的民族政策、第十二段规定了独立自主的外交政策，正是八二宪法旨在调动一切积极因素，为社会主义现代化建设提供一个团结、和谐、安定的国内外环境。</w:t>
      </w:r>
    </w:p>
    <w:p>
      <w:pPr>
        <w:keepNext w:val="0"/>
        <w:keepLines w:val="0"/>
        <w:pageBreakBefore w:val="0"/>
        <w:widowControl w:val="0"/>
        <w:kinsoku/>
        <w:wordWrap/>
        <w:overflowPunct/>
        <w:topLinePunct w:val="0"/>
        <w:autoSpaceDE/>
        <w:autoSpaceDN/>
        <w:bidi w:val="0"/>
        <w:adjustRightInd/>
        <w:snapToGrid/>
        <w:spacing w:line="460" w:lineRule="exact"/>
        <w:ind w:firstLineChars="200"/>
        <w:textAlignment w:val="auto"/>
        <w:rPr>
          <w:rFonts w:hint="eastAsia" w:ascii="仿宋_GB2312" w:hAnsi="仿宋" w:eastAsia="仿宋_GB2312" w:cs="Times New Roman"/>
          <w:b w:val="0"/>
          <w:bCs w:val="0"/>
          <w:kern w:val="2"/>
          <w:sz w:val="28"/>
          <w:szCs w:val="28"/>
          <w:lang w:val="en-US" w:eastAsia="zh-CN" w:bidi="ar-SA"/>
        </w:rPr>
      </w:pPr>
      <w:r>
        <w:rPr>
          <w:rFonts w:hint="eastAsia" w:ascii="仿宋_GB2312" w:hAnsi="仿宋" w:eastAsia="仿宋_GB2312" w:cs="Times New Roman"/>
          <w:b w:val="0"/>
          <w:bCs w:val="0"/>
          <w:kern w:val="2"/>
          <w:sz w:val="28"/>
          <w:szCs w:val="28"/>
          <w:lang w:val="en-US" w:eastAsia="zh-CN" w:bidi="ar-SA"/>
        </w:rPr>
        <w:t>其次是国家机构条款。我们经常说“宪法是一张写着人民权利的纸”，制定宪法的目的是维护公民基本权利；但只有以国家根本大法的形式，对国家机构进行规范与制约，确保国家机构和国家权力既高效运转又不至于损害到人民权利，是现代国家通过宪法进行国家建设必须考虑的重点内容；甚至可以说，国家机构条款，实际上发挥着国家建设的制度供给功能。</w:t>
      </w:r>
    </w:p>
    <w:p>
      <w:pPr>
        <w:keepNext w:val="0"/>
        <w:keepLines w:val="0"/>
        <w:pageBreakBefore w:val="0"/>
        <w:widowControl w:val="0"/>
        <w:kinsoku/>
        <w:wordWrap/>
        <w:overflowPunct/>
        <w:topLinePunct w:val="0"/>
        <w:autoSpaceDE/>
        <w:autoSpaceDN/>
        <w:bidi w:val="0"/>
        <w:adjustRightInd/>
        <w:snapToGrid/>
        <w:spacing w:line="460" w:lineRule="exact"/>
        <w:ind w:firstLineChars="200"/>
        <w:textAlignment w:val="auto"/>
        <w:rPr>
          <w:rFonts w:hint="eastAsia" w:ascii="仿宋_GB2312" w:hAnsi="仿宋" w:eastAsia="仿宋_GB2312" w:cs="Times New Roman"/>
          <w:b w:val="0"/>
          <w:bCs w:val="0"/>
          <w:kern w:val="2"/>
          <w:sz w:val="28"/>
          <w:szCs w:val="28"/>
          <w:lang w:val="en-US" w:eastAsia="zh-CN" w:bidi="ar-SA"/>
        </w:rPr>
      </w:pPr>
      <w:r>
        <w:rPr>
          <w:rFonts w:hint="eastAsia" w:ascii="仿宋_GB2312" w:hAnsi="仿宋" w:eastAsia="仿宋_GB2312" w:cs="Times New Roman"/>
          <w:b w:val="0"/>
          <w:bCs w:val="0"/>
          <w:kern w:val="2"/>
          <w:sz w:val="28"/>
          <w:szCs w:val="28"/>
          <w:lang w:val="en-US" w:eastAsia="zh-CN" w:bidi="ar-SA"/>
        </w:rPr>
        <w:t>以现行宪法为例，国家机构条款，就条款数量而言，占了半数以上；且根据彭真、王汉斌等现行宪法起草的负责者、亲历者的年谱与回忆文本，当时的争议重点，很多也在国家机构条款的表述方面，时任宪法修改委员会副主任彭真所作的《关于中华人民共和国宪法修改草案的报告》即指出，“草案对国家机构作了许多重要的新规定”。人民代表大会制度是我国的根本政治制度，如何坚持和完善人民代表大会制度、发挥全国人大作为最高国家权力机关的作用，对于我国国家权力运行至关重要；因此，现行宪法规定“全国人民代表大会和全国人民代表大会常务委员会行使国家立法权”；全国人大常委会有权“制定和修改除应当由全国人民代表大会制定的法律以外的其他法律”、有权“在全国人民代表大会闭会期间，对全国人民代表大会制定的法律进行部分补充和修改，但是不得同该法律的基本原则相抵触”；另外，现行宪法还赋予了全国人大常委会在全国人大闭会期间行使审查和批准计划、预算调整、任免决定权等。同时，现行宪法还就国家主席、国务院、中央军事委员会等国家机构进行了详细规定；2018年修宪时，在国家机构部分又增加了“监察委员会”作为第七节。从某种意义上讲，正是因为宪法作为国家根本大法的这种国家建设功能属性，关于国家机构的规定才成为成文宪法的主要内容，甚至如蔡定剑所指出的“宪法可以没有序言、总纲，甚至可以不规定公民的基本权利和义务，但不能不规定国家机构”。</w:t>
      </w:r>
    </w:p>
    <w:p>
      <w:pPr>
        <w:keepNext w:val="0"/>
        <w:keepLines w:val="0"/>
        <w:pageBreakBefore w:val="0"/>
        <w:widowControl w:val="0"/>
        <w:kinsoku/>
        <w:wordWrap/>
        <w:overflowPunct/>
        <w:topLinePunct w:val="0"/>
        <w:autoSpaceDE/>
        <w:autoSpaceDN/>
        <w:bidi w:val="0"/>
        <w:adjustRightInd/>
        <w:snapToGrid/>
        <w:spacing w:line="460" w:lineRule="exact"/>
        <w:ind w:firstLineChars="200"/>
        <w:textAlignment w:val="auto"/>
        <w:rPr>
          <w:rFonts w:hint="eastAsia" w:ascii="仿宋_GB2312" w:hAnsi="仿宋" w:eastAsia="仿宋_GB2312" w:cs="Times New Roman"/>
          <w:b w:val="0"/>
          <w:bCs w:val="0"/>
          <w:kern w:val="2"/>
          <w:sz w:val="28"/>
          <w:szCs w:val="28"/>
          <w:lang w:val="en-US" w:eastAsia="zh-CN" w:bidi="ar-SA"/>
        </w:rPr>
      </w:pPr>
      <w:r>
        <w:rPr>
          <w:rFonts w:hint="eastAsia" w:ascii="仿宋_GB2312" w:hAnsi="仿宋" w:eastAsia="仿宋_GB2312" w:cs="Times New Roman"/>
          <w:b w:val="0"/>
          <w:bCs w:val="0"/>
          <w:kern w:val="2"/>
          <w:sz w:val="28"/>
          <w:szCs w:val="28"/>
          <w:lang w:val="en-US" w:eastAsia="zh-CN" w:bidi="ar-SA"/>
        </w:rPr>
        <w:t>再次是国家结构形式条款。在关于一国中央与地方关系的众多术语中，国家结构形式似乎不够时髦，但国家结构形式这样一个典型的马克思主义宪法学的术语，实际上相比于中央地方关系、地方自治、地方制度、纵向分权等关涉一国中央地方关系的概念，更能体现社会主义的统一多民族大国国家建设的重要性所在。成文宪法中国家结构形式条款，体现的正是国家建设的空间维度。</w:t>
      </w:r>
    </w:p>
    <w:p>
      <w:pPr>
        <w:keepNext w:val="0"/>
        <w:keepLines w:val="0"/>
        <w:pageBreakBefore w:val="0"/>
        <w:widowControl w:val="0"/>
        <w:kinsoku/>
        <w:wordWrap/>
        <w:overflowPunct/>
        <w:topLinePunct w:val="0"/>
        <w:autoSpaceDE/>
        <w:autoSpaceDN/>
        <w:bidi w:val="0"/>
        <w:adjustRightInd/>
        <w:snapToGrid/>
        <w:spacing w:line="460" w:lineRule="exact"/>
        <w:ind w:firstLineChars="200"/>
        <w:textAlignment w:val="auto"/>
        <w:rPr>
          <w:rFonts w:hint="eastAsia" w:ascii="仿宋_GB2312" w:hAnsi="仿宋" w:eastAsia="仿宋_GB2312" w:cs="Times New Roman"/>
          <w:b w:val="0"/>
          <w:bCs w:val="0"/>
          <w:kern w:val="2"/>
          <w:sz w:val="28"/>
          <w:szCs w:val="28"/>
          <w:lang w:val="en-US" w:eastAsia="zh-CN" w:bidi="ar-SA"/>
        </w:rPr>
      </w:pPr>
      <w:r>
        <w:rPr>
          <w:rFonts w:hint="eastAsia" w:ascii="仿宋_GB2312" w:hAnsi="仿宋" w:eastAsia="仿宋_GB2312" w:cs="Times New Roman"/>
          <w:b w:val="0"/>
          <w:bCs w:val="0"/>
          <w:kern w:val="2"/>
          <w:sz w:val="28"/>
          <w:szCs w:val="28"/>
          <w:lang w:val="en-US" w:eastAsia="zh-CN" w:bidi="ar-SA"/>
        </w:rPr>
        <w:t>以行政区划条款为例。一国的行政区划，表面上看是一个技术问题，但实际上，恰恰体现的是主权国家对于其内部国家整合的政治努力。对于一个多民族大国来说，如何确立、巩固多民族国家内部不同民族的公民对其所属国家的认同，也是其国家建设中必须要考虑和面对的重大主题。因此，在多民族国家，关于民族事务处理方面的宪法制度安排，也不仅仅属于少数民族权利保护、特殊地方制度层面的范畴，而需要从国家建设的高度加以把握。在现行宪法中，涉及民族的条款接近五分之一，这是我国是一个统一的多民族国家的基本国情在宪法中的典型体现；但我们必须意识到，统一是基本前提，多民族是具体特点；对于宪法中关于民族区域自治制度的理解，同样需要放在这个基本前提之下；民族区域自治，也绝对不能被简化为“民族自治”，而是既包含了民族因素，也包含了区域因素。而现行宪法中序言单列一段的台湾问题、第三十一条的特别行政区制度、第一百一十一条的基层群众自治制度等内容，同样也是国家建设空间维度的体现；台湾问题被单独列出，正如强世功所指出的，其“不仅是一个政治事件，也是一个思想事件，不仅涉及统一与分裂的内政问题和中国崛起与世界格局的国际问题，也涉及中华文明能否在未来复兴的人类前途问题”，是关系到“实现中华民族伟大复兴”的符号性事件；在宪法文本安排中，特别行政区制度紧随行政区划之后，体现的也正是特别行政区制度的这种国家结构形式的制度属性；而基层群众自治制度，在城镇化的大背景下，则可能必须要思考如何面对社区的命题。</w:t>
      </w:r>
    </w:p>
    <w:p>
      <w:pPr>
        <w:pStyle w:val="24"/>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黑体" w:hAnsi="黑体" w:eastAsia="黑体" w:cs="黑体"/>
          <w:spacing w:val="0"/>
          <w:sz w:val="28"/>
          <w:szCs w:val="28"/>
        </w:rPr>
      </w:pPr>
      <w:r>
        <w:rPr>
          <w:rFonts w:hint="eastAsia" w:ascii="黑体" w:hAnsi="黑体" w:eastAsia="黑体" w:cs="黑体"/>
          <w:spacing w:val="0"/>
          <w:sz w:val="28"/>
          <w:szCs w:val="28"/>
          <w:lang w:val="en-US"/>
        </w:rPr>
        <w:t>国家建设视角的意义与限度</w:t>
      </w:r>
    </w:p>
    <w:p>
      <w:pPr>
        <w:pStyle w:val="2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val="0"/>
          <w:bCs w:val="0"/>
          <w:sz w:val="28"/>
          <w:szCs w:val="28"/>
        </w:rPr>
      </w:pPr>
      <w:r>
        <w:rPr>
          <w:rFonts w:hint="eastAsia"/>
          <w:b w:val="0"/>
          <w:bCs w:val="0"/>
          <w:sz w:val="28"/>
          <w:szCs w:val="28"/>
          <w:lang w:val="en-US"/>
        </w:rPr>
        <w:t>国家建设，除了刚性的治理体系完善与国家结构整合，还需要关注政治共同体成员对政治共同体认同的柔性一面。宪法中关于国家历史、国家目标的叙事，对于公民基本权利的规定，以及国家象征的相关内容，实际上都承担着国家认同塑造功能。</w:t>
      </w:r>
    </w:p>
    <w:p>
      <w:pPr>
        <w:pStyle w:val="2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val="0"/>
          <w:bCs w:val="0"/>
          <w:sz w:val="28"/>
          <w:szCs w:val="28"/>
        </w:rPr>
      </w:pPr>
      <w:r>
        <w:rPr>
          <w:rFonts w:hint="eastAsia"/>
          <w:b w:val="0"/>
          <w:bCs w:val="0"/>
          <w:sz w:val="28"/>
          <w:szCs w:val="28"/>
          <w:lang w:val="en-US"/>
        </w:rPr>
        <w:t>以国家象征条款为例，即现行宪法第四章</w:t>
      </w:r>
      <w:r>
        <w:rPr>
          <w:rFonts w:hint="eastAsia"/>
          <w:b w:val="0"/>
          <w:bCs w:val="0"/>
          <w:sz w:val="28"/>
          <w:szCs w:val="28"/>
          <w:lang w:val="en-US" w:eastAsia="zh-CN"/>
        </w:rPr>
        <w:t>“</w:t>
      </w:r>
      <w:r>
        <w:rPr>
          <w:rFonts w:hint="eastAsia"/>
          <w:b w:val="0"/>
          <w:bCs w:val="0"/>
          <w:sz w:val="28"/>
          <w:szCs w:val="28"/>
          <w:lang w:val="en-US"/>
        </w:rPr>
        <w:t>国旗、国歌、国徽、首都</w:t>
      </w:r>
      <w:r>
        <w:rPr>
          <w:rFonts w:hint="eastAsia"/>
          <w:b w:val="0"/>
          <w:bCs w:val="0"/>
          <w:sz w:val="28"/>
          <w:szCs w:val="28"/>
          <w:lang w:val="en-US" w:eastAsia="zh-CN"/>
        </w:rPr>
        <w:t>”</w:t>
      </w:r>
      <w:r>
        <w:rPr>
          <w:rFonts w:hint="eastAsia"/>
          <w:b w:val="0"/>
          <w:bCs w:val="0"/>
          <w:sz w:val="28"/>
          <w:szCs w:val="28"/>
          <w:lang w:val="en-US"/>
        </w:rPr>
        <w:t>的规定，尽管在以往的宪法学研究中关注并不算多，但如果从国家认同的视角审视，同样具有不可或缺的意义。甚至是现行宪法中的普通话条款，宪法学界以往多从少数民族语言文字权利、方言权利保护角度进行探讨，关于语言安全、语言政治的探讨，多以语言学者与政治学者为主，但宪法中的普通话条款，同样有必要从国家建设角度进行研究。在国家建设层面，宪法中的普通话条款除了强调国家通用语言的推广和普及具有提高各族人民科学文化水平、促进各地区经济社会交流等现实功能以外，还有一个不可忽视的功能：普通话条款本身体现了国家主权和民族尊严的象征符号功能。</w:t>
      </w:r>
    </w:p>
    <w:p>
      <w:pPr>
        <w:pStyle w:val="2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val="0"/>
          <w:bCs w:val="0"/>
          <w:sz w:val="28"/>
          <w:szCs w:val="28"/>
        </w:rPr>
      </w:pPr>
      <w:r>
        <w:rPr>
          <w:rFonts w:hint="eastAsia"/>
          <w:b w:val="0"/>
          <w:bCs w:val="0"/>
          <w:sz w:val="28"/>
          <w:szCs w:val="28"/>
          <w:lang w:val="en-US"/>
        </w:rPr>
        <w:t>不过必须要指出，揭示出宪法的国家建设维度，并不意味着要淡化其他视角，尤其是权利视角。同样以上文中的普通话条款为例，国家通用语言的推广和普及，实际上本身也是对公民受教育权、劳动权、文化权利的一种保障和彰显。而权利保障本身，就是一个政治共同体赢得其成员政治认同的重要渠道，因此，宪法才被视为公民权利的保障书。</w:t>
      </w:r>
    </w:p>
    <w:p>
      <w:pPr>
        <w:pStyle w:val="2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val="0"/>
          <w:bCs w:val="0"/>
          <w:sz w:val="28"/>
          <w:szCs w:val="28"/>
        </w:rPr>
      </w:pPr>
      <w:r>
        <w:rPr>
          <w:rFonts w:hint="eastAsia"/>
          <w:b w:val="0"/>
          <w:bCs w:val="0"/>
          <w:sz w:val="28"/>
          <w:szCs w:val="28"/>
          <w:lang w:val="en-US"/>
        </w:rPr>
        <w:t>同时，这种国家建设的视角，也不是一种纯粹的政治科学研究，必须和一国的根本制度、国体、政体结合起来。以现行宪法序言中的国家建设历程记载为例，实际上同样需要与社会主义制度这一中华人民共和国根本制度的视角结合起来理解：正是中国共产党领导中国各族人民，以社会主义的方式，实现了这个近代以来饱经内忧外患的国家的旧邦新造。因此，不管是国家机构条款，还是国家结构形式条款，同样要受社会主义制度这一我国根本制度的制约。</w:t>
      </w:r>
    </w:p>
    <w:p>
      <w:pPr>
        <w:pStyle w:val="2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sz w:val="28"/>
          <w:szCs w:val="28"/>
        </w:rPr>
      </w:pPr>
      <w:r>
        <w:rPr>
          <w:rFonts w:hint="eastAsia"/>
          <w:b w:val="0"/>
          <w:bCs w:val="0"/>
          <w:sz w:val="28"/>
          <w:szCs w:val="28"/>
          <w:lang w:val="en-US"/>
        </w:rPr>
        <w:t>这种国家建设的视角，还需要与历史的视角结合起来。历史意味着特定的时空背景，也意味着连续性的塑造。对成文宪法条款中国家意涵的理解，及其作为一个政治共同体民族史诗的记载，都需要辅之以历史的维度，当然，这种历史维度，也对研究者研究素材的拓展有了更高的要求。现行宪法颁布实施40周年之际，我们也许需要一种更具政治高度的研究视野和更为开阔的宪法学研究素材意识。</w:t>
      </w:r>
    </w:p>
    <w:p>
      <w:pPr>
        <w:pStyle w:val="2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jc w:val="both"/>
        <w:textAlignment w:val="auto"/>
        <w:rPr>
          <w:rFonts w:hint="eastAsia" w:ascii="楷体_GB2312" w:hAnsi="仿宋" w:eastAsia="楷体_GB2312" w:cs="Times New Roman"/>
          <w:sz w:val="28"/>
          <w:szCs w:val="28"/>
          <w:lang w:eastAsia="zh-CN"/>
        </w:rPr>
      </w:pPr>
      <w:r>
        <w:rPr>
          <w:rFonts w:hint="eastAsia"/>
          <w:sz w:val="28"/>
          <w:szCs w:val="28"/>
          <w:lang w:eastAsia="zh-CN"/>
        </w:rPr>
        <w:t>（来源：中国社会科学网）</w:t>
      </w:r>
    </w:p>
    <w:p>
      <w:pPr>
        <w:rPr>
          <w:rFonts w:ascii="方正小标宋简体" w:hAnsi="方正小标宋简体" w:eastAsia="方正小标宋简体" w:cs="Times New Roman"/>
          <w:bCs/>
          <w:kern w:val="44"/>
          <w:sz w:val="44"/>
          <w:szCs w:val="44"/>
        </w:rPr>
      </w:pPr>
      <w:r>
        <w:rPr>
          <w:rFonts w:hint="eastAsia" w:ascii="方正小标宋简体" w:hAnsi="方正小标宋简体" w:eastAsia="方正小标宋简体" w:cs="Times New Roman"/>
          <w:bCs/>
          <w:kern w:val="44"/>
          <w:sz w:val="44"/>
          <w:szCs w:val="44"/>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1"/>
        <w:rPr>
          <w:rFonts w:hint="eastAsia" w:ascii="方正小标宋简体" w:hAnsi="方正小标宋简体" w:eastAsia="方正小标宋简体" w:cs="方正小标宋简体"/>
          <w:sz w:val="44"/>
          <w:szCs w:val="44"/>
        </w:rPr>
      </w:pPr>
      <w:bookmarkStart w:id="3" w:name="_Toc22403"/>
      <w:r>
        <w:rPr>
          <w:rFonts w:hint="eastAsia" w:ascii="方正小标宋简体" w:hAnsi="方正小标宋简体" w:eastAsia="方正小标宋简体" w:cs="方正小标宋简体"/>
          <w:sz w:val="44"/>
          <w:szCs w:val="44"/>
        </w:rPr>
        <w:t>如何加强高校的社会主义法治教育</w:t>
      </w:r>
      <w:bookmarkEnd w:id="3"/>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学生法治教育的目的在于培养大学生的法治信仰，增强法治能力。而为达成这一目标，高校法治教育既要站在依法治国、依法治校的“高度”，重视法治教育的开展，在整体上进行系统设计；也要体现出法治教育深入群众、深入人心的“温度”。换言之，高校法治教育工作须全面考虑大学生群体的心理、认知、行为等特征，进而明确法治教育的重点。</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楷体_GB2312" w:hAnsi="仿宋" w:eastAsia="楷体_GB2312" w:cs="Times New Roman"/>
          <w:kern w:val="2"/>
          <w:sz w:val="28"/>
          <w:szCs w:val="32"/>
          <w:lang w:val="en-US" w:eastAsia="zh-CN" w:bidi="ar-SA"/>
        </w:rPr>
        <w:t>高校法治教育要讲求“高度”，注重法治思维和法治信仰的培育。</w:t>
      </w:r>
      <w:r>
        <w:rPr>
          <w:rFonts w:hint="eastAsia" w:ascii="仿宋_GB2312" w:hAnsi="仿宋_GB2312" w:eastAsia="仿宋_GB2312" w:cs="仿宋_GB2312"/>
          <w:sz w:val="28"/>
          <w:szCs w:val="28"/>
        </w:rPr>
        <w:t>与中学阶段相比，面向大学生的法治教育更加侧重于学生法治思维的培育和法治信仰的树立。一方面，大学生的认知水平和能力有了显著提高，具备形成法治思维，树立法治信仰的能力，能够在现实生活中结合具体案例分析其中涉及的法律问题，能够化解实践中的矛盾和纠纷。大学生群体在法律地位上属于完全民事行为能力人，立足于这一事实，高校教育和法治教育的结合应更加深入、具体。高校法治教育也应更加关注法律法规本身对于现实的回应，将理论与实践相结合，循序培养大学生的法治思维，逐步形成法治信仰。另一方面，大学生肩负着社会主义事业建设者和接班人的重要使命，这也是高校教育与法治教育融合的内在逻辑。</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楷体_GB2312" w:hAnsi="仿宋" w:eastAsia="楷体_GB2312" w:cs="Times New Roman"/>
          <w:kern w:val="2"/>
          <w:sz w:val="28"/>
          <w:szCs w:val="32"/>
          <w:lang w:val="en-US" w:eastAsia="zh-CN" w:bidi="ar-SA"/>
        </w:rPr>
        <w:t>高校法治教育要有所侧重。</w:t>
      </w:r>
      <w:r>
        <w:rPr>
          <w:rFonts w:hint="eastAsia" w:ascii="仿宋_GB2312" w:hAnsi="仿宋_GB2312" w:eastAsia="仿宋_GB2312" w:cs="仿宋_GB2312"/>
          <w:sz w:val="28"/>
          <w:szCs w:val="28"/>
        </w:rPr>
        <w:t>首先，从社会发展需要切入，开展以宪法为核心的法治教育，同时让学生了解政治、经济、文化、社会等方面的运行原理。借助《思想道德修养与法律基础》这一课程载体，为学生提供法律学习的机会。具体实践中可围绕社会热点问题展开讨论，启发学生的思考，在交流互动过程中增强学生对法律制度的理解，提升学生的法律思维，牢固树立遵守法律、崇尚法律的理念。其次，从课程体系建设入手，重视课程体系的完整性，将与学生社会生活各个领域相关联的相关法律讲深讲透。通过系统学习，让学生对社会主义基本法律体系有所了解和熟知。例如，部分高校已经围绕学生开设了法律选修课，包括《行政法》《民法》《刑法》《民事诉讼法》等。学生可以根据自身情况和兴趣爱好选择部分法律选修课进行学习，达到提升自身法律素养目标，在未来社会生活中能够以法治精神和法治理念来约束自身行为，成为国家需要的栋梁之材。</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楷体_GB2312" w:hAnsi="仿宋" w:eastAsia="楷体_GB2312" w:cs="Times New Roman"/>
          <w:kern w:val="2"/>
          <w:sz w:val="28"/>
          <w:szCs w:val="32"/>
          <w:lang w:val="en-US" w:eastAsia="zh-CN" w:bidi="ar-SA"/>
        </w:rPr>
        <w:t>高校法治教育要体现“温度”，开展以学生为中心的法治教育。</w:t>
      </w:r>
      <w:r>
        <w:rPr>
          <w:rFonts w:hint="eastAsia" w:ascii="仿宋_GB2312" w:hAnsi="仿宋_GB2312" w:eastAsia="仿宋_GB2312" w:cs="仿宋_GB2312"/>
          <w:sz w:val="28"/>
          <w:szCs w:val="28"/>
        </w:rPr>
        <w:t>高校法治教育要为学生“守法”和“用法”提供指导。高校培养的人才最终要融入社会，为国家经济社会发展作贡献，而遵纪守法的公民才能够为社会发展和民族进步贡献更多积极的力量。在现实层面，大学生守法意识和行为的增加，可以降低大学生的犯罪率，也为其日后走入社会奠定了良好的基础。大学生基础法治教育包括引导学生在日常生活中检视、修正自己的行为，掌握法律常识，在此基础上从更深层次理解法律，积极参与法治教育活动。高校除了增强大学生自觉守法意识外，还要通过教育和引导的方式有助于为其提供正向指引，帮助学生养成守法的良好行为习惯。善于用法同样是法治思维的一部分，将学生学习的知识内容与现实生活相结合，将社会现实与虚拟空间的典型案例相结合，作为教育者要善于为学生用法搭建平台、创造空间。高校要善于把握当前学生的成长环境规律以及个性化特点，在立足高校人才培养目标的基础上，合理转换教育手段和信息传播方式。作为学习者，应关注社会现实中的法律案件，在遇到法律纠纷时，能够借助周边资源等实现维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楷体_GB2312" w:hAnsi="仿宋" w:eastAsia="楷体_GB2312" w:cs="Times New Roman"/>
          <w:kern w:val="2"/>
          <w:sz w:val="28"/>
          <w:szCs w:val="32"/>
          <w:lang w:val="en-US" w:eastAsia="zh-CN" w:bidi="ar-SA"/>
        </w:rPr>
        <w:t>高校法治教育要彰显“力度”，助力达成高校法治教育目标。</w:t>
      </w:r>
      <w:r>
        <w:rPr>
          <w:rFonts w:hint="eastAsia" w:ascii="仿宋_GB2312" w:hAnsi="仿宋_GB2312" w:eastAsia="仿宋_GB2312" w:cs="仿宋_GB2312"/>
          <w:sz w:val="28"/>
          <w:szCs w:val="28"/>
        </w:rPr>
        <w:t>高校教育与法治教育的结合应是深层次的，即最终能够产生持久、稳定的教育效果。结合法治教育的一般规律，同时考虑高校大学生的认知规律和鲜明特征，引导学生尊法学法守法用法，循序增强学生法律意识，提高学生法律常识，将法律知识与现实生活相联系，并启发学生在现实生活中合理运用法律。高校教育与法治教育的结合，是法治教育创新的体现。法治教育具有实践性，为了达成高校法治教育目标，在法治教育过程中需要突出体现法治教育的层次性，由内而外，再由外到内，实现法律意识的升华。基于当今高校学情的变化，着力开发富有个性化特征的项目，高校法治教育的关键在于实践，因而深化法治教育改革和创新，可充分调动各类资源，为学生接触法律、了解法律、运用法律创造契机，营造浓郁的法律文化气息。</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楷体_GB2312" w:hAnsi="仿宋" w:eastAsia="楷体_GB2312" w:cs="Times New Roman"/>
          <w:kern w:val="2"/>
          <w:sz w:val="28"/>
          <w:szCs w:val="32"/>
          <w:lang w:val="en-US" w:eastAsia="zh-CN" w:bidi="ar-SA"/>
        </w:rPr>
        <w:t>高校教育与法治教育的结合应落实到教育对象和教育实施主体两个层面推进。</w:t>
      </w:r>
      <w:r>
        <w:rPr>
          <w:rFonts w:hint="eastAsia" w:ascii="仿宋_GB2312" w:hAnsi="仿宋_GB2312" w:eastAsia="仿宋_GB2312" w:cs="仿宋_GB2312"/>
          <w:b w:val="0"/>
          <w:bCs w:val="0"/>
          <w:sz w:val="28"/>
          <w:szCs w:val="28"/>
        </w:rPr>
        <w:t>在学生自身层面，学生要主动接触和了解法律，正确认识道德与法律之间的关系</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sz w:val="28"/>
          <w:szCs w:val="28"/>
        </w:rPr>
        <w:t>在教育实施主体层面，教师首先要以身作则，积极学习法律知识，并能够将法律知识全方位、全过程地深入学生课内外教育之中。在院校层面，借助校园环境、网络空间等营造有利于学生法治观念提升和法律知识运用的氛围。在网络空间，学生通过新闻头条获取各类案例，可实现一定的警示作用；在校园中营造具有法律文化气息的校园环境，让学生体会“法”就在身边；学生可以组建法学会等社团组织，自编自导进行案例展示或开展“模拟法庭”等实践活动，增进对法律的理解。在教育对象层面，学生要善于打破思维定式，将日常关注的案例与学到的法律知识相联系，在思想上树立懂法守法意识，在行动上具备法律思维，树立坚定的政治信仰和法治信仰，做社会主义法治的践行者。</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w:t>
      </w:r>
      <w:r>
        <w:rPr>
          <w:rFonts w:hint="eastAsia" w:ascii="楷体_GB2312" w:hAnsi="楷体_GB2312" w:eastAsia="楷体_GB2312" w:cs="楷体_GB2312"/>
          <w:sz w:val="28"/>
          <w:szCs w:val="28"/>
        </w:rPr>
        <w:t>来源：法治日报</w:t>
      </w:r>
      <w:r>
        <w:rPr>
          <w:rFonts w:hint="eastAsia" w:ascii="楷体_GB2312" w:hAnsi="楷体_GB2312" w:eastAsia="楷体_GB2312" w:cs="楷体_GB2312"/>
          <w:sz w:val="28"/>
          <w:szCs w:val="28"/>
          <w:lang w:val="en-US" w:eastAsia="zh-CN"/>
        </w:rPr>
        <w:t>)</w:t>
      </w:r>
    </w:p>
    <w:p>
      <w:pPr>
        <w:pStyle w:val="22"/>
        <w:keepNext/>
        <w:keepLines/>
        <w:numPr>
          <w:ilvl w:val="0"/>
          <w:numId w:val="1"/>
        </w:numPr>
        <w:spacing w:beforeAutospacing="0" w:afterAutospacing="0"/>
        <w:jc w:val="both"/>
        <w:outlineLvl w:val="0"/>
        <w:rPr>
          <w:rFonts w:hint="default" w:ascii="楷体" w:hAnsi="楷体" w:eastAsia="楷体" w:cs="楷体"/>
          <w:b/>
          <w:sz w:val="40"/>
          <w:szCs w:val="40"/>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bookmarkStart w:id="4" w:name="_Toc1153"/>
    </w:p>
    <w:p>
      <w:pPr>
        <w:pStyle w:val="22"/>
        <w:keepNext/>
        <w:keepLines/>
        <w:numPr>
          <w:ilvl w:val="0"/>
          <w:numId w:val="1"/>
        </w:numPr>
        <w:spacing w:beforeAutospacing="0" w:afterAutospacing="0"/>
        <w:jc w:val="both"/>
        <w:outlineLvl w:val="0"/>
        <w:rPr>
          <w:rFonts w:hint="default" w:ascii="楷体" w:hAnsi="楷体" w:eastAsia="楷体" w:cs="楷体"/>
          <w:b/>
          <w:sz w:val="40"/>
          <w:szCs w:val="40"/>
        </w:rPr>
      </w:pPr>
      <w:r>
        <w:rPr>
          <w:rFonts w:hint="eastAsia" w:ascii="楷体" w:hAnsi="楷体" w:eastAsia="楷体" w:cs="楷体"/>
          <w:b/>
          <w:sz w:val="40"/>
          <w:szCs w:val="40"/>
          <w:lang w:val="en-US" w:eastAsia="zh-CN"/>
        </w:rPr>
        <w:t>聚焦“二十大”</w:t>
      </w:r>
      <w:bookmarkEnd w:id="4"/>
    </w:p>
    <w:p>
      <w:pPr>
        <w:widowControl/>
        <w:spacing w:line="520" w:lineRule="exact"/>
        <w:rPr>
          <w:rFonts w:ascii="方正小标宋简体" w:hAnsi="方正小标宋简体" w:eastAsia="方正小标宋简体" w:cs="Times New Roman"/>
          <w:bCs/>
          <w:kern w:val="44"/>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ascii="方正小标宋简体" w:hAnsi="方正小标宋简体" w:eastAsia="方正小标宋简体"/>
          <w:sz w:val="44"/>
          <w:szCs w:val="44"/>
        </w:rPr>
      </w:pPr>
      <w:bookmarkStart w:id="5" w:name="_Toc4163"/>
      <w:r>
        <w:rPr>
          <w:rFonts w:ascii="方正小标宋简体" w:hAnsi="方正小标宋简体" w:eastAsia="方正小标宋简体"/>
          <w:sz w:val="44"/>
          <w:szCs w:val="44"/>
        </w:rPr>
        <w:t>成就彪炳史册 蓝图催人奋进——</w:t>
      </w:r>
      <w:bookmarkEnd w:id="5"/>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sz w:val="44"/>
          <w:szCs w:val="44"/>
        </w:rPr>
      </w:pPr>
      <w:r>
        <w:rPr>
          <w:rFonts w:ascii="方正小标宋简体" w:hAnsi="方正小标宋简体" w:eastAsia="方正小标宋简体"/>
          <w:sz w:val="44"/>
          <w:szCs w:val="44"/>
        </w:rPr>
        <w:t>党的二十大代表讨论二十大报告综述</w:t>
      </w:r>
    </w:p>
    <w:p>
      <w:pPr>
        <w:spacing w:line="460" w:lineRule="exact"/>
        <w:ind w:firstLine="560" w:firstLineChars="200"/>
        <w:jc w:val="left"/>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新华社北京10月16日电 习近平总书记16日在中国共产党第二十次全国代表大会作报告。代表们一致认为，这是一份全面阐述过去5年工作和新时代10年伟大变革求真务实的报告；这是一份闪耀着马克思主义真理光芒、具有深刻历史洞察力、重要理论引领力、强大实践指导力的报告；这是一份全面擘画未来、描绘中华民族伟大复兴光辉前景的报告，必将鼓舞和动员全党全国各族人民在以习近平同志为核心的党中央坚强领导下，踔厉奋发、勇毅前行，奋力谱写全面建设社会主义现代化国家崭新篇章。</w:t>
      </w:r>
    </w:p>
    <w:p>
      <w:pPr>
        <w:pStyle w:val="24"/>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黑体" w:hAnsi="黑体" w:eastAsia="黑体" w:cs="黑体"/>
          <w:spacing w:val="0"/>
          <w:sz w:val="28"/>
          <w:szCs w:val="28"/>
          <w:lang w:val="en-US"/>
        </w:rPr>
      </w:pPr>
      <w:r>
        <w:rPr>
          <w:rFonts w:hint="eastAsia" w:ascii="黑体" w:hAnsi="黑体" w:eastAsia="黑体" w:cs="黑体"/>
          <w:spacing w:val="0"/>
          <w:sz w:val="28"/>
          <w:szCs w:val="28"/>
          <w:lang w:val="en-US"/>
        </w:rPr>
        <w:t>新时代十年的伟大变革，在党史、新中国史、改革开放史、</w:t>
      </w:r>
    </w:p>
    <w:p>
      <w:pPr>
        <w:pStyle w:val="24"/>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黑体" w:hAnsi="黑体" w:eastAsia="黑体" w:cs="黑体"/>
          <w:spacing w:val="0"/>
          <w:sz w:val="28"/>
          <w:szCs w:val="28"/>
          <w:lang w:val="en-US"/>
        </w:rPr>
      </w:pPr>
      <w:r>
        <w:rPr>
          <w:rFonts w:hint="eastAsia" w:ascii="黑体" w:hAnsi="黑体" w:eastAsia="黑体" w:cs="黑体"/>
          <w:spacing w:val="0"/>
          <w:sz w:val="28"/>
          <w:szCs w:val="28"/>
          <w:lang w:val="en-US"/>
        </w:rPr>
        <w:t>社会主义发展史、中华民族发展史上具有里程碑意义</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国内生产总值从五十四万亿元增长到一百一十四万亿元、人均国内生产总值从三万九千八百元增加到八万一千元……报告中列举的一串串数字，让贵州省思南县塘头镇青杠坝村党支部书记冷朝刚代表心潮澎湃：“党带领我们如期打赢脱贫攻坚战，全面小康真的一个都没有少！”</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武陵山深处曾广泛流传“有女不嫁青杠坝”的说法。“这几年，有了精准扶贫的好政策，村里建起大蒜、辣椒加工厂，开设黄牛养殖场，发展乡村旅游，村民人均年收入从不足1200元增长到超1.6万元。”冷朝刚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一场人类历史上规模最大、力度最强的反贫困之战不胜不还，一座人民至上的新时代丰碑，矗立在民族复兴的壮阔道路上。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我们的祖国天更蓝、山更绿、水更清——党的二十大报告中的这句话，让河北省定州市委书记张涛代表深有感触。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“我们实施了农村居民‘煤改电’‘煤改气’，清洁取暖走入寻常百姓家，蓝天白云渐成常态。几十万市民喝上了甘甜的长江水，一些曾经断流的河流重现碧波荡漾。”他说。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山河锦绣，百姓安康。以人民为中心的发展思想，彰显于幼有所育、学有所教、劳有所得、病有所医、老有所养、住有所居、弱有所扶上的持续用力。一个个村庄、社区的民生新变化，汇集成大江南北的历史性成就。</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“老百姓‘眼巴前儿’的事儿都越来越好！”吉林省长春市宽城区团山街道长山花园社区党委第一书记吴亚琴代表说，居民在社区卫生所就能开“平价药”，一出门就有小公园，老人还能享受就餐和送餐服务。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建成世界上规模最大的教育体系、社会保障体系、医疗卫生体系，来之不易；让人民群众的获得感、幸福感、安全感更加充实、更有保障、更可持续，一诺千金。</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传染病防控体系监测预警网络不断完善，对疾病的发现和处置速度越来越快，救治能力不断提升。”上海交通大学医学院附属仁济医院呼吸科副主任医师查琼芳代表说，以习近平同志为核心的党中央面对突如其来的新冠肺炎疫情，坚持人民至上、生命至上，坚持动态清零不动摇，开展抗击疫情人民战争、总体战、阻击战，最大限度保护了人民生命安全和身体健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撸起袖子加油干，风雨无阻向前行。对习近平总书记在二十大报告中所说的“统筹疫情防控和经济社会发展取得重大积极成果”，来自湖北的中国航天科工航天三江江北公司数控车工、特级技师阎敏代表感受深刻。</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不久前，他和同事们打造的快舟一号甲固体运载火箭“一箭双星”成功发射，不断刷新中国商业航天发射的纪录。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“从载人航天到探月探火再到卫星导航，新时代的科技创新重大成果捷报频传，我们非常自豪能够参与其中，助力伟大祖国进入创新型国家行列！”阎敏说。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十载艰苦奋斗，十载春华秋实。正如习近平总书记在二十大报告中提出的：新时代的伟大成就是党和人民一道拼出来、干出来、奋斗出来的！</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代表们一致认为，以习近平同志为核心的党中央团结带领全党全军全国各族人民有效应对严峻复杂的国际形势和接踵而至的巨大风险挑战，以奋发有为的精神把新时代中国特色社会主义不断推向前进，攻克了许多长期没有解决的难题，办成了许多事关长远的大事要事，推动党和国家事业取得举世瞩目的重大成就。</w:t>
      </w:r>
    </w:p>
    <w:p>
      <w:pPr>
        <w:pStyle w:val="24"/>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黑体" w:hAnsi="黑体" w:eastAsia="黑体" w:cs="黑体"/>
          <w:spacing w:val="0"/>
          <w:sz w:val="28"/>
          <w:szCs w:val="28"/>
          <w:lang w:val="en-US"/>
        </w:rPr>
      </w:pPr>
      <w:r>
        <w:rPr>
          <w:rFonts w:hint="eastAsia" w:ascii="黑体" w:hAnsi="黑体" w:eastAsia="黑体" w:cs="黑体"/>
          <w:spacing w:val="0"/>
          <w:sz w:val="28"/>
          <w:szCs w:val="28"/>
          <w:lang w:val="en-US"/>
        </w:rPr>
        <w:t>走过百年奋斗历程的中国共产党在革命性锻造中更加坚强有力，</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spacing w:val="-6"/>
          <w:sz w:val="28"/>
          <w:szCs w:val="28"/>
        </w:rPr>
      </w:pPr>
      <w:r>
        <w:rPr>
          <w:rFonts w:hint="eastAsia" w:ascii="黑体" w:hAnsi="黑体" w:eastAsia="黑体"/>
          <w:spacing w:val="-6"/>
          <w:sz w:val="28"/>
          <w:szCs w:val="28"/>
        </w:rPr>
        <w:t>在坚持和发展中国特色社会主义的历史进程中始终成为坚强领导核心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新时代十年的生动实践表明，‘两个确立’是党的十八大以来最重要的政治成果，对推进中华民族伟大复兴历史进程具有决定性意义，是我们引领中国特色社会主义事业不断前进、赢得未来的根本保证。”安徽马鞍山市委书记张岳峰代表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作为一座因钢而兴的资源型城市，长江边的马鞍山市，生态曾频亮红灯。2020年8月，习近平总书记在安徽调研考察期间，对马鞍山提出了新的发展定位。</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没有习近平新时代中国特色社会主义思想的指引，就没有‘共抓大保护、不搞大开发’的长江经济带。”张岳峰说，马鞍山痛下决心对滨江地区产业进行转型升级，逐渐走出一条内涵式、集约型、绿色化的高质量发展之路，长江母亲河正焕发出新的生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从开辟马克思主义中国化时代化新境界到加快构建新发展格局，着力推动高质量发展，福建省晋江市委书记张文贤代表逐字逐句地感受着报告所阐发的新时代气象。他说，“全党有了定盘星，人民就有主心骨，国家更添新动力。”</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心中装着百姓，手中握有真理，脚踏人间正道。”青海省西宁市城东区人民法院院长陈志秀代表说，法治中国建设迈出坚实步伐，我们党运用法治方式领导和治理国家的能力显著增强，这样的历史性成就、历史性变革，根本在于习近平总书记掌舵领航，在于习近平新时代中国特色社会主义思想科学指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察势者智，驭势者赢。党的十八大以来，党面临形势环境的复杂性和严峻性、肩负任务的繁重性和艰巨性世所罕见、史所罕见。习近平总书记在二十大报告中指出，我们以巨大的政治勇气全面深化改革，许多领域实现历史性变革、系统性重塑、整体性重构，新一轮党和国家机构改革全面完成，中国特色社会主义制度更加成熟更加定型，国家治理体系和治理能力现代化水平明显提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不为任何风险所惧，不为任何干扰所惑。实践充分证明，坚决维护党中央的核心、全党的核心是党在重大时刻凝聚共识、果断抉择的关键，是党团结统一、胜利前进的重要保证。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江西省纪委副书记、省监察委员会副主任魏晓奎代表说，以习近平同志为核心的党中央永葆“赶考”的清醒和坚定，在乱云飞渡中把牢正确方向，在风险挑战面前砥砺胆识，始终掌握新时代新征程党和国家事业发展的历史主动，找到了自我革命这一跳出治乱兴衰历史周期率的第二个答案，激发为实现中华民族伟大复兴而奋斗的信心和动力。</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“关键核心技术是要不来、买不来、讨不来的”。党的十八大以来，习近平总书记反复强调的坚持把创新作为引领发展的第一动力，被广东新会美达锦纶有限公司首席工程师陈欣代表牢记在心。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通过对关键技术的不断攻关，我们实现了从原料、工艺技术到核心装备的进口替代，培养了一支专业人才，未来还要根据党中央的部署，加速推动产业走向高端化、绿色化、智能化，提升行业的整体国际竞争力。”陈欣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总结新时代的十年，党的二十大报告掷地有声：全面加强党的领导，确保党中央权威和集中统一领导，确保党发挥总揽全局、协调各方的领导核心作用，我们这个拥有九千六百多万名党员的马克思主义政党更加团结统一。</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展望新阶段新征程，党的二十大代表心声如一：只要我们紧密团结在以习近平同志为核心的党中央周围，就一定能够确保全党全国拥有团结奋斗的强大政治凝聚力、发展自信心，集聚起守正创新、共克时艰的强大力量，就一定能够战胜前进道路上的任何艰难险阻，办成我们想办的任何事情！</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Arial"/>
          <w:spacing w:val="-6"/>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Arial"/>
          <w:spacing w:val="-6"/>
          <w:sz w:val="28"/>
          <w:szCs w:val="28"/>
        </w:rPr>
      </w:pPr>
      <w:r>
        <w:rPr>
          <w:rFonts w:hint="eastAsia" w:ascii="黑体" w:hAnsi="黑体" w:eastAsia="黑体" w:cs="Arial"/>
          <w:spacing w:val="-6"/>
          <w:sz w:val="28"/>
          <w:szCs w:val="28"/>
        </w:rPr>
        <w:t>中国人民的前进动力更加强大、奋斗精神更加昂扬、必胜信念更加坚定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党的二十大报告提出：从现在起，中国共产党的中心任务就是团结带领全国各族人民全面建成社会主义现代化强国、实现第二个百年奋斗目标，以中国式现代化全面推进中华民族伟大复兴。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一村富不是富，村村富才算真的富。我们正在建设的共同富裕就是中国式现代化的最好注解。”正在打造浙江高质量发展建设共同富裕示范区样板村的宁波市奉化区滕头村党委书记、村委会主任傅平均代表格外自豪。</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滕头村是当地远近闻名的“明星村”，2021年村民人均纯收入达到7.5万元</w:t>
      </w:r>
      <w:bookmarkStart w:id="14" w:name="_GoBack"/>
      <w:bookmarkEnd w:id="14"/>
      <w:r>
        <w:rPr>
          <w:rFonts w:hint="eastAsia" w:ascii="仿宋_GB2312" w:eastAsia="仿宋_GB2312"/>
          <w:sz w:val="28"/>
          <w:szCs w:val="28"/>
        </w:rPr>
        <w:t>。“目前我们依托党建联建机制，与周边村庄党建共建、项目共抓、治理共管、抱团发展！”傅平均说。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二十大报告对未来5年乃至更长时期党和国家事业发展的目标任务和大政方针进行科学谋划，擘画了新时代中国特色社会主义的宏伟蓝图，激励着全党全军全国各族人民的团结奋斗。</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当前，新一轮科技革命和产业变革深入发展，我国发展面临新的战略机遇。”中国中铁党委书记、董事长陈云代表说，我们要聚焦国家重大需求，加快突破一批前沿技术，加快锻造一批长板技术，集中力量在解决“卡脖子”问题上实现突破，把中国发展进步的命运牢牢掌握在自己手中。</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未来五年是全面建设社会主义现代化国家开局起步的关键时期。”兰州大学党委书记马小洁代表说，我们要进一步找准国家所需、群众所盼、组织所能、党员所担的结合点，为西部大开发、振兴中西部高等教育、构筑西部生态安全屏障等作出贡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团结就是力量，团结才能胜利。全面建设社会主义现代化国家，必须充分发挥亿万人民的创造伟力。</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我们要团结一切可以团结的力量，心往一处想、劲往一处使，拧成一股绳、铆足一股劲。”内蒙古呼伦贝尔市莫力达瓦达斡尔族自治旗乌兰牧骑队员金克勒那日代表说，我们要永远做草原上的“红色文艺轻骑兵”，让党的好声音传遍大草原，促进多民族和谐共融发展，形成同心共圆中国梦的强大合力。</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大足石刻这座经历了唐宋盛世的世界自然遗产，正在见证中华民族伟大复兴的新时代征程。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民族的复兴需要强大的物质力量，也需要强大的精神力量。”大足石刻研究院保护工程中心主任陈卉丽代表说：“我们不仅要把文物保护好，还要揭示蕴含其中的文化精神，为传承中华优秀传统文化、坚定文化自信注入新的时代风华。”</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“同志们！时代呼唤着我们，人民期待着我们，唯有矢志不渝、笃行不怠，方能不负时代、不负人民。”</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聆听习近平同志语重心长的号召，代表们表示，新征程上，我们一定要深刻领悟“两个确立”的决定性意义，增强“四个意识”、坚定“四个自信”、做到“两个维护”，在历史前进的逻辑中前进，在时代发展的潮流中发展，保持“越是艰险越向前”的英雄气概和“敢教日月换新天”的昂扬斗志，用新的伟大奋斗创造新的伟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小标宋简体" w:hAnsi="方正小标宋简体" w:eastAsia="方正小标宋简体"/>
          <w:bCs/>
          <w:spacing w:val="-6"/>
          <w:kern w:val="44"/>
          <w:sz w:val="28"/>
          <w:szCs w:val="28"/>
        </w:rPr>
      </w:pPr>
      <w:r>
        <w:rPr>
          <w:rFonts w:hint="eastAsia" w:ascii="楷体_GB2312" w:hAnsi="宋体" w:eastAsia="楷体_GB2312"/>
          <w:sz w:val="28"/>
          <w:szCs w:val="28"/>
        </w:rPr>
        <w:t>（来源</w:t>
      </w:r>
      <w:r>
        <w:rPr>
          <w:rFonts w:hint="eastAsia" w:ascii="楷体_GB2312" w:eastAsia="楷体_GB2312"/>
          <w:sz w:val="28"/>
          <w:szCs w:val="28"/>
        </w:rPr>
        <w:t>：新华社）</w:t>
      </w:r>
      <w:r>
        <w:rPr>
          <w:rFonts w:hint="eastAsia" w:ascii="方正小标宋简体" w:hAnsi="方正小标宋简体" w:eastAsia="方正小标宋简体"/>
          <w:bCs/>
          <w:spacing w:val="-6"/>
          <w:kern w:val="44"/>
          <w:sz w:val="28"/>
          <w:szCs w:val="28"/>
        </w:rPr>
        <w:br w:type="page"/>
      </w:r>
    </w:p>
    <w:p>
      <w:pPr>
        <w:pStyle w:val="27"/>
        <w:spacing w:line="700" w:lineRule="exact"/>
        <w:ind w:left="0" w:leftChars="0" w:right="82" w:rightChars="39" w:firstLine="0" w:firstLineChars="0"/>
        <w:jc w:val="center"/>
        <w:outlineLvl w:val="1"/>
        <w:rPr>
          <w:rFonts w:hint="eastAsia" w:ascii="方正小标宋简体" w:hAnsi="方正小标宋简体" w:eastAsia="方正小标宋简体"/>
          <w:bCs/>
          <w:spacing w:val="-11"/>
          <w:kern w:val="44"/>
          <w:sz w:val="44"/>
          <w:szCs w:val="44"/>
        </w:rPr>
      </w:pPr>
      <w:bookmarkStart w:id="6" w:name="_Toc8061"/>
      <w:r>
        <w:rPr>
          <w:rFonts w:hint="eastAsia" w:ascii="方正小标宋简体" w:hAnsi="方正小标宋简体" w:eastAsia="方正小标宋简体"/>
          <w:bCs/>
          <w:spacing w:val="-11"/>
          <w:kern w:val="44"/>
          <w:sz w:val="44"/>
          <w:szCs w:val="44"/>
        </w:rPr>
        <w:t>确保党始终成为中国特色社会主义事业的坚强领导核心——从党的二十大看推进党的建设新的伟大工程</w:t>
      </w:r>
      <w:bookmarkEnd w:id="6"/>
    </w:p>
    <w:p>
      <w:pPr>
        <w:pStyle w:val="24"/>
        <w:keepNext w:val="0"/>
        <w:keepLines w:val="0"/>
        <w:pageBreakBefore w:val="0"/>
        <w:widowControl w:val="0"/>
        <w:kinsoku/>
        <w:wordWrap/>
        <w:overflowPunct/>
        <w:topLinePunct w:val="0"/>
        <w:autoSpaceDE/>
        <w:autoSpaceDN/>
        <w:bidi w:val="0"/>
        <w:snapToGrid/>
        <w:spacing w:line="44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在党的二十大报告中，习近平总书记指出：“全党同志务必不忘初心、牢记使命，务必谦虚谨慎、艰苦奋斗，务必敢于斗争、善于斗争，坚定历史自信，增强历史主动，谱写新时代中国特色社会主义更加绚丽的华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踏上新时代新征程，时刻保持解决大党独有难题的清醒和坚定，继续深入推进党的建设新的伟大工程，坚定不移以伟大自我革命引领伟大社会革命，中国共产党一定能够带领亿万人民用新的伟大奋斗创造新的伟业。</w:t>
      </w:r>
    </w:p>
    <w:p>
      <w:pPr>
        <w:pStyle w:val="25"/>
        <w:keepNext w:val="0"/>
        <w:keepLines w:val="0"/>
        <w:pageBreakBefore w:val="0"/>
        <w:widowControl w:val="0"/>
        <w:kinsoku/>
        <w:wordWrap/>
        <w:overflowPunct/>
        <w:topLinePunct w:val="0"/>
        <w:autoSpaceDE/>
        <w:autoSpaceDN/>
        <w:bidi w:val="0"/>
        <w:adjustRightInd w:val="0"/>
        <w:snapToGrid/>
        <w:spacing w:line="440" w:lineRule="exact"/>
        <w:ind w:left="0" w:leftChars="0" w:firstLine="0" w:firstLineChars="0"/>
        <w:jc w:val="center"/>
        <w:textAlignment w:val="auto"/>
        <w:rPr>
          <w:rFonts w:hint="eastAsia" w:ascii="仿宋_GB2312" w:eastAsia="仿宋_GB2312"/>
          <w:sz w:val="28"/>
          <w:szCs w:val="28"/>
        </w:rPr>
      </w:pPr>
      <w:r>
        <w:rPr>
          <w:rFonts w:hint="eastAsia" w:ascii="黑体" w:hAnsi="黑体" w:eastAsia="黑体" w:cs="黑体"/>
          <w:spacing w:val="0"/>
          <w:kern w:val="2"/>
          <w:sz w:val="28"/>
          <w:szCs w:val="28"/>
          <w:lang w:val="en-US" w:eastAsia="zh-CN" w:bidi="ar-SA"/>
        </w:rPr>
        <w:t>中国共产党在革命性锻造中更加坚强有力</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党的十八大以来，以习近平同志为核心的党中央统揽伟大斗争、伟大工程、伟大事业、伟大梦想，把全面从严治党纳入“四个全面”战略布局，把新时代党的建设新的伟大工程推进到新阶段。走过百年奋斗历程的中国共产党在革命性锻造中更加坚强有力。</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党的二十大报告全面总结新时代十年的伟大变革，深刻总结了新时代全面推进党的建设新的伟大工程的重大成就。</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全面加强党的领导——“确保党中央权威和集中统一领导，确保党发挥总揽全局、协调各方的领导核心作用，我们这个拥有九千六百多万名党员的马克思主义政党更加团结统一。”</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身处会场，聆听习近平总书记所作的二十大报告，贵州省盘州市淤泥乡岩博联村党委书记余留芬代表心潮澎湃、深有感慨。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这是余留芬第4次作为党代表出席党的全国代表大会。多年来，这位岩博联村发展的“主心骨”，带领全村党员攻坚克难、苦干实干，让这个昔日穷村实现了美丽“蝶变”。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村党组织处于脱贫攻坚最前线，每个贫困村的脱贫致富历程，都有村党组织带领乡亲们战天斗地的生动故事。”余留芬说，充分发挥基层党组织战斗堡垒作用和党员先锋模范作用，是广大乡村脱贫致富并继续全面推进乡村振兴的坚强保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淬火成钢，党旗高扬。</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稳经济、促发展，战贫困、建小康，控疫情、抗大灾，应变局、化危机……党的十八大以来，正是因为坚持和加强党的全面领导，充分发挥全面从严治党的政治引领和政治保障作用，我们党才能带领人民创造了一个个令人刮目相看的人间奇迹。</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深入推进全面从严治党——“自我净化、自我完善、自我革新、自我提高能力显著增强，管党治党宽松软状况得到根本扭转，风清气正的党内政治生态不断形成和发展”。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收看着二十大开幕会电视直播，江苏省镇江市丹徒区世业镇的老党员崔荣海情不自禁鼓起掌来。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2014年12月，习近平总书记在世业镇考察时，崔荣海挤到人群前面，紧握总书记的手说：“您是腐败分子的克星，全国人民的福星！”</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“作为一名老党员，我见证了党的十八大以来党中央惩治腐败的决心和国家发生的巨大变化。我们坚信，党会继续推进反腐败工作，不会停止！”崔荣海说。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十年来，党的建设实现了新飞跃，党的执政能力全面提升。”清华大学廉政与治理研究中心主任过勇表示，经过革命性锻造，中国共产党赢得了保持同人民群众的血肉联系、人民衷心拥护的历史主动，赢得了全党高度团结统一、走在时代前列、带领人民实现中华民族伟大复兴的历史主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新时代十年创造的伟大成就、实现的伟大变革，最根本的原因在于有习近平总书记作为党中央的核心、全党的核心掌舵领航，在于有习近平新时代中国特色社会主义思想科学指引。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二十大代表、中央政策研究室副主任田培炎表示，“两个确立”的决定性意义已经体现在新时代十年的伟大变革中，刻印在全党全军全国各族人民的心坎上，也必将充分彰显在新时代新征程党和国家事业发展新的华彩篇章之中。</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pacing w:val="0"/>
          <w:kern w:val="2"/>
          <w:sz w:val="28"/>
          <w:szCs w:val="28"/>
          <w:lang w:val="en-US" w:eastAsia="zh-CN" w:bidi="ar-SA"/>
        </w:rPr>
      </w:pPr>
      <w:r>
        <w:rPr>
          <w:rFonts w:hint="eastAsia" w:ascii="黑体" w:hAnsi="黑体" w:eastAsia="黑体" w:cs="黑体"/>
          <w:spacing w:val="0"/>
          <w:kern w:val="2"/>
          <w:sz w:val="28"/>
          <w:szCs w:val="28"/>
          <w:lang w:val="en-US" w:eastAsia="zh-CN" w:bidi="ar-SA"/>
        </w:rPr>
        <w:t>找到跳出治乱兴衰历史周期率的第二个答案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“经过不懈努力，党找到了自我革命这一跳出治乱兴衰历史周期率的第二个答案，确保党永远不变质、不变色、不变味。”习近平总书记在作二十大报告时掷地有声的话语，引发人民大会堂内如潮的掌声。</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十年磨一剑。以习近平同志为核心的党中央以前所未有的勇气和定力推进全面从严治党，打出一套自我革命的“组合拳”，带领全党探索出一条长期执政条件下解决自身问题、跳出历史周期率的成功道路，进一步深入回答了建设什么样的长期执政的马克思主义政党、怎样建设长期执政的马克思主义政党的重大时代课题，丰富和发展了马克思主义建党学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继党的十九大报告提出“把党的政治建设摆在首位”后，党的二十大报告进一步明确“以党的政治建设统领党的建设各项工作”，提出一系列明确要求：</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严明政治纪律和政治规矩；提高各级党组织和党员干部政治判断力、政治领悟力、政治执行力；推进政治监督具体化、精准化、常态化；发挥政治巡视利剑作用……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进入新时代，政治建设纲举目张，为自我革命锚定了根本政治方向。”二十大代表、贵州省铜仁市委书记李作勋表示，讲政治是具体的、实践的，只有督促党员领导干部旗帜鲜明讲政治，自觉对标对表、履职尽责，才能不折不扣抓好党中央精神贯彻落实。</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10年来，以习近平同志为核心的党中央从制定和落实中央八项规定破题，以上率下抓作风建设。</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从遏制“舌尖上的浪费”、刹住“车轮上的腐败”、整治“会所里的歪风”，到持续解决形式主义突出问题，深化拓展为基层减负工作，再到厉行节约、反对浪费……</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“以钉钉子精神纠治‘四风’，反对特权思想和特权现象，坚决整治群众身边的不正之风和腐败问题，刹住了一些长期没有刹住的歪风，纠治了一些多年未除的顽瘴痼疾。”二十大报告指出。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腐败是危害党的生命力和战斗力的最大毒瘤，反腐败是最彻底的自我革命。</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党的十八大以来，以习近平同志为核心的党中央以“得罪千百人，不负十四亿”的使命担当推进史无前例的反腐败斗争，不敢腐、不能腐、不想腐一体推进，“打虎”“拍蝇”“猎狐”多管齐下，反腐败斗争取得压倒性胜利并全面巩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在二十大新闻中心记者招待会上，中央纪委国家监委负责同志通报的数据，直观诠释了反腐败斗争的重大战略成果：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党的十八大以来，全国纪检监察机关共立案464.8万余件，其中，立案审查调查中管干部553人，处分厅局级干部2.5万多人、县处级干部18.2万多人。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以习近平同志为核心的党中央着力强化不敢腐的震慑、扎紧不能腐的笼子、构筑不想腐的堤坝，打通三者内在联系，同时发力、同向发力、综合发力，使系统施治、标本兼治的综合效益日益凸显。”广西壮族自治区纪委书记、自治区监察委员会主任房灵敏代表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治党务必从严，从严必依法度。制度治党、依规治党是全面从严治党的治本之策。</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二十大报告鲜明提出“完善党的自我革命制度规范体系”，强调坚持制度治党、依规治党，以党章为根本，以民主集中制为核心，完善党内法规制度体系，增强党内法规权威性和执行力，形成坚持真理、修正错误，发现问题、纠正偏差的机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党的十八大以来，我们党高度重视党内法规制度建设，现行近4000部有效党内法规中，近十年新制定修订的占70%以上。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推进纪律监督、监察监督、派驻监督、巡视监督“四项监督”统筹衔接、全面覆盖；以党内监督为主导，推动各类监督有机贯通、相互协调……在以习近平同志为核心的党中央坚强领导下，党统一领导、全面覆盖、权威高效的监督体系不断完善，党的自我净化、自我完善、自我革新、自我提高能力显著增强。</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pacing w:val="0"/>
          <w:kern w:val="2"/>
          <w:sz w:val="28"/>
          <w:szCs w:val="28"/>
          <w:lang w:val="en-US" w:eastAsia="zh-CN" w:bidi="ar-SA"/>
        </w:rPr>
      </w:pPr>
      <w:r>
        <w:rPr>
          <w:rFonts w:hint="eastAsia" w:ascii="黑体" w:hAnsi="黑体" w:eastAsia="黑体" w:cs="黑体"/>
          <w:spacing w:val="0"/>
          <w:kern w:val="2"/>
          <w:sz w:val="28"/>
          <w:szCs w:val="28"/>
          <w:lang w:val="en-US" w:eastAsia="zh-CN" w:bidi="ar-SA"/>
        </w:rPr>
        <w:t>全面从严治党永远在路上，党的自我革命永远在路上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全面建设社会主义现代化国家、全面推进中华民族伟大复兴，关键在党。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在二十大报告中，习近平总书记指出：“我们党作为世界上最大的马克思主义执政党，要始终赢得人民拥护、巩固长期执政地位，必须时刻保持解决大党独有难题的清醒和坚定。”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赶考永远在路上，时代不断给出新的考题。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放眼全球，百年未有之大变局加速演进，世界进入新的动荡变革期；纵观国内，我国发展进入战略机遇和风险挑战并存、不确定难预料因素增多的时期；审视自身，党面临的“四大考验”“四种危险”将长期存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习近平总书记指出：“全党必须牢记，全面从严治党永远在路上，党的自我革命永远在路上，决不能有松劲歇脚、疲劳厌战的情绪，必须持之以恒推进全面从严治党，深入推进新时代党的建设新的伟大工程，以党的自我革命引领社会革命。”</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二十大报告立足新时代新征程，从7个方面部署了深入推进新时代党的建设新的伟大工程的重大任务：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坚持和加强党中央集中统一领导；坚持不懈用习近平新时代中国特色社会主义思想凝心铸魂；完善党的自我革命制度规范体系；建设堪当民族复兴重任的高素质干部队伍；增强党组织政治功能和组织功能；坚持以严的基调强化正风肃纪；坚决打赢反腐败斗争攻坚战持久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开新局于伟大的社会革命，强体魄于伟大的自我革命。</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要旗帜鲜明讲政治，推动全党更加深刻领悟‘两个确立’的决定性意义，进一步增强‘四个意识’、坚定‘四个自信’、做到‘两个维护’，确保全党思想统一、行动统一、步调一致，全党全国各族人民在党的旗帜下团结成‘一块坚硬的钢铁’，在新征程上砥砺奋进、阔步向前。”中央党史和文献研究院第三研究部副主任穆兆勇表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从在二十大报告中指出“反腐败斗争就一刻不能停，必须永远吹冲锋号”“全面从严治党是党永葆生机活力、走好新的赶考之路的必由之路”，到参加广西代表团讨论时强调“牢牢把握以伟大自我革命引领伟大社会革命的重要要求”……习近平总书记明确宣示了持之以恒推进党的自我革命、一以贯之推进全面从严治党的如磐决心和坚定意志。</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走好新的赶考之路，必须始终牢记党的根本宗旨，团结亿万人民创造新的历史伟业。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“江山就是人民，人民就是江山。中国共产党领导人民打江山、守江山，守的是人民的心。”10月16日上午，习近平总书记坚定而深情的话语赢得全场长时间的热烈掌声。</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时代是出卷人，我们是答卷人，人民是阅卷人。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习近平总书记在二十大报告中再次告诫全党：“始终保持同人民群众的血肉联系，始终接受人民批评和监督，始终同人民同呼吸、共命运、心连心”。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云南省西畴县地处我国石漠化核心区，75.4%的土地石漠化。也是在西畴，蜿蜒曲折的一条条山间水泥路犹如刻在山野间的壮美诗行，这些路就包括蚌谷乡海子坝村的8公里通村公路。</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蚌谷乡海子坝村民小组原组长谢成芬代表这些年来埋头苦干，带领群众治理被称为“地球癌症”的石漠化，让村里路通了、电通了、核桃挂果了。“我们的奋斗没有句号，乡村会更加振兴，群众的生活会更美好！”谢成芬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矢志不渝、笃行不怠，不负时代、不负人民。</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在以习近平同志为核心的党中央坚强领导下，以永远在路上的坚定执着继续深入推进新时代党的建设新的伟大工程，中国共产党一定能在新的赶考之路上向历史和人民交出新的优异答卷。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楷体_GB2312" w:hAnsi="宋体" w:eastAsia="楷体_GB2312"/>
          <w:sz w:val="28"/>
          <w:szCs w:val="28"/>
          <w:lang w:val="en-US" w:eastAsia="zh-CN"/>
        </w:rPr>
      </w:pPr>
      <w:r>
        <w:rPr>
          <w:rFonts w:hint="eastAsia" w:ascii="楷体_GB2312" w:hAnsi="宋体" w:eastAsia="楷体_GB2312"/>
          <w:sz w:val="28"/>
          <w:szCs w:val="28"/>
          <w:lang w:val="en-US" w:eastAsia="zh-CN"/>
        </w:rPr>
        <w:t>（来源：新华社）</w:t>
      </w:r>
    </w:p>
    <w:p>
      <w:pPr>
        <w:pStyle w:val="25"/>
        <w:keepNext w:val="0"/>
        <w:keepLines w:val="0"/>
        <w:pageBreakBefore w:val="0"/>
        <w:widowControl w:val="0"/>
        <w:kinsoku/>
        <w:wordWrap/>
        <w:overflowPunct/>
        <w:topLinePunct w:val="0"/>
        <w:autoSpaceDE/>
        <w:autoSpaceDN/>
        <w:bidi w:val="0"/>
        <w:adjustRightInd w:val="0"/>
        <w:snapToGrid/>
        <w:spacing w:line="440" w:lineRule="exact"/>
        <w:ind w:left="0" w:leftChars="0" w:firstLine="0" w:firstLineChars="0"/>
        <w:jc w:val="center"/>
        <w:textAlignment w:val="auto"/>
        <w:rPr>
          <w:rFonts w:hint="default"/>
          <w:sz w:val="28"/>
          <w:szCs w:val="28"/>
          <w:lang w:val="en-US" w:eastAsia="zh-CN"/>
        </w:rPr>
        <w:sectPr>
          <w:headerReference r:id="rId5" w:type="default"/>
          <w:pgSz w:w="11906" w:h="16838"/>
          <w:pgMar w:top="1440" w:right="1800" w:bottom="1440" w:left="1800" w:header="851" w:footer="992" w:gutter="0"/>
          <w:pgNumType w:fmt="decimal" w:start="1"/>
          <w:cols w:space="425" w:num="1"/>
          <w:docGrid w:type="lines" w:linePitch="312" w:charSpace="0"/>
        </w:sectPr>
      </w:pPr>
    </w:p>
    <w:p>
      <w:pPr>
        <w:pStyle w:val="22"/>
        <w:keepNext/>
        <w:keepLines/>
        <w:numPr>
          <w:ilvl w:val="0"/>
          <w:numId w:val="1"/>
        </w:numPr>
        <w:spacing w:beforeAutospacing="0" w:afterAutospacing="0"/>
        <w:jc w:val="both"/>
        <w:outlineLvl w:val="0"/>
        <w:rPr>
          <w:rFonts w:hint="default" w:ascii="楷体" w:hAnsi="楷体" w:eastAsia="楷体" w:cs="楷体"/>
          <w:b/>
          <w:sz w:val="40"/>
          <w:szCs w:val="40"/>
        </w:rPr>
      </w:pPr>
      <w:bookmarkStart w:id="7" w:name="_Toc23588"/>
      <w:bookmarkStart w:id="8" w:name="_Toc17521"/>
      <w:bookmarkStart w:id="9" w:name="_Toc23105"/>
      <w:r>
        <w:rPr>
          <w:rFonts w:ascii="楷体" w:hAnsi="楷体" w:eastAsia="楷体" w:cs="楷体"/>
          <w:b/>
          <w:sz w:val="40"/>
          <w:szCs w:val="40"/>
        </w:rPr>
        <w:t>文献选读</w:t>
      </w:r>
      <w:bookmarkEnd w:id="7"/>
      <w:bookmarkEnd w:id="8"/>
      <w:bookmarkEnd w:id="9"/>
    </w:p>
    <w:p>
      <w:pPr>
        <w:pStyle w:val="27"/>
        <w:spacing w:line="520" w:lineRule="exact"/>
        <w:ind w:firstLine="0" w:firstLineChars="0"/>
        <w:jc w:val="center"/>
        <w:rPr>
          <w:rFonts w:ascii="方正小标宋简体" w:hAnsi="方正小标宋简体" w:eastAsia="方正小标宋简体" w:cs="Times New Roman"/>
          <w:bCs/>
          <w:kern w:val="44"/>
          <w:sz w:val="44"/>
          <w:szCs w:val="44"/>
        </w:rPr>
      </w:pPr>
    </w:p>
    <w:p>
      <w:pPr>
        <w:pStyle w:val="27"/>
        <w:spacing w:line="700" w:lineRule="exact"/>
        <w:ind w:left="-278" w:right="82" w:rightChars="39" w:firstLine="0" w:firstLineChars="0"/>
        <w:jc w:val="center"/>
        <w:outlineLvl w:val="1"/>
        <w:rPr>
          <w:rFonts w:hint="eastAsia" w:ascii="方正小标宋简体" w:hAnsi="方正小标宋简体" w:eastAsia="方正小标宋简体" w:cs="Times New Roman"/>
          <w:bCs/>
          <w:kern w:val="44"/>
          <w:sz w:val="44"/>
          <w:szCs w:val="44"/>
        </w:rPr>
      </w:pPr>
      <w:bookmarkStart w:id="10" w:name="_Toc12493"/>
      <w:r>
        <w:rPr>
          <w:rFonts w:hint="eastAsia" w:ascii="方正小标宋简体" w:hAnsi="方正小标宋简体" w:eastAsia="方正小标宋简体" w:cs="Times New Roman"/>
          <w:bCs/>
          <w:kern w:val="44"/>
          <w:sz w:val="44"/>
          <w:szCs w:val="44"/>
        </w:rPr>
        <w:t>山东省教育厅办公室关于实施“宪法卫士”2022 年行动计划的通知</w:t>
      </w:r>
      <w:bookmarkEnd w:id="10"/>
    </w:p>
    <w:p>
      <w:pPr>
        <w:pStyle w:val="27"/>
        <w:spacing w:line="700" w:lineRule="exact"/>
        <w:ind w:left="-278" w:right="82" w:rightChars="39" w:firstLine="0" w:firstLineChars="0"/>
        <w:jc w:val="center"/>
        <w:outlineLvl w:val="9"/>
        <w:rPr>
          <w:rFonts w:ascii="方正小标宋简体" w:hAnsi="方正小标宋简体" w:eastAsia="方正小标宋简体" w:cs="Times New Roman"/>
          <w:bCs/>
          <w:kern w:val="44"/>
          <w:sz w:val="44"/>
          <w:szCs w:val="44"/>
        </w:rPr>
      </w:pPr>
    </w:p>
    <w:p>
      <w:pPr>
        <w:pStyle w:val="24"/>
        <w:spacing w:line="460" w:lineRule="exact"/>
        <w:jc w:val="both"/>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各市教育（教体）局，各高等学校：</w:t>
      </w:r>
    </w:p>
    <w:p>
      <w:pPr>
        <w:pStyle w:val="24"/>
        <w:spacing w:line="460" w:lineRule="exact"/>
        <w:ind w:firstLine="560" w:firstLineChars="200"/>
        <w:jc w:val="left"/>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根据《教育部全国青少年普法网关于实施“宪法卫士”2022年行动计划的通知》要求，现就我省组织实施“宪法卫士”2022年行动计划（以下简称“行动计划”）有关事项通知如下∶</w:t>
      </w:r>
    </w:p>
    <w:p>
      <w:pPr>
        <w:pStyle w:val="24"/>
        <w:numPr>
          <w:ilvl w:val="0"/>
          <w:numId w:val="2"/>
        </w:numPr>
        <w:spacing w:line="460" w:lineRule="exact"/>
        <w:ind w:firstLine="560" w:firstLineChars="200"/>
        <w:jc w:val="left"/>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认真组织落实</w:t>
      </w:r>
    </w:p>
    <w:p>
      <w:pPr>
        <w:pStyle w:val="24"/>
        <w:numPr>
          <w:ilvl w:val="0"/>
          <w:numId w:val="0"/>
        </w:numPr>
        <w:spacing w:line="460" w:lineRule="exact"/>
        <w:jc w:val="left"/>
        <w:rPr>
          <w:rFonts w:hint="default" w:ascii="仿宋_GB2312" w:hAnsi="仿宋_GB2312" w:eastAsia="仿宋_GB2312" w:cs="仿宋_GB2312"/>
          <w:kern w:val="0"/>
          <w:sz w:val="28"/>
          <w:szCs w:val="28"/>
          <w:shd w:val="clear" w:color="auto" w:fill="FFFFFF"/>
          <w:lang w:val="en-US" w:eastAsia="zh-CN" w:bidi="ar-SA"/>
        </w:rPr>
      </w:pPr>
      <w:r>
        <w:rPr>
          <w:rFonts w:hint="eastAsia" w:hAnsi="仿宋_GB2312" w:cs="仿宋_GB2312"/>
          <w:kern w:val="0"/>
          <w:sz w:val="28"/>
          <w:szCs w:val="28"/>
          <w:shd w:val="clear" w:color="auto" w:fill="FFFFFF"/>
          <w:lang w:val="en-US" w:eastAsia="zh-CN" w:bidi="ar-SA"/>
        </w:rPr>
        <w:t xml:space="preserve">    </w:t>
      </w:r>
      <w:r>
        <w:rPr>
          <w:rFonts w:hint="eastAsia" w:ascii="仿宋_GB2312" w:hAnsi="仿宋_GB2312" w:eastAsia="仿宋_GB2312" w:cs="仿宋_GB2312"/>
          <w:kern w:val="0"/>
          <w:sz w:val="28"/>
          <w:szCs w:val="28"/>
          <w:shd w:val="clear" w:color="auto" w:fill="FFFFFF"/>
          <w:lang w:val="en-US" w:eastAsia="zh-CN" w:bidi="ar-SA"/>
        </w:rPr>
        <w:t>教育部全国青少年普法网（https∶//qspfw.moe.gov.cn，以下简称“普法网”）已在第七届全国学生“学宪法讲宪法”活动专题页面发布“宪法卫士”2022年行动计划的活动流程与操作指南等，在线学习、练习与综合评价功能亦在普法网和“青少年普法”微信小程序同步上线。各地各校要认真组织部署，加强统筹领导，结合工作实际研究制订具体实施方案，动员广大师生参与行动计划。</w:t>
      </w:r>
    </w:p>
    <w:p>
      <w:pPr>
        <w:pStyle w:val="24"/>
        <w:numPr>
          <w:ilvl w:val="0"/>
          <w:numId w:val="2"/>
        </w:numPr>
        <w:spacing w:line="460" w:lineRule="exact"/>
        <w:ind w:firstLine="560" w:firstLineChars="200"/>
        <w:jc w:val="left"/>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强化检查考核</w:t>
      </w:r>
    </w:p>
    <w:p>
      <w:pPr>
        <w:pStyle w:val="24"/>
        <w:numPr>
          <w:ilvl w:val="0"/>
          <w:numId w:val="0"/>
        </w:numPr>
        <w:spacing w:line="460" w:lineRule="exact"/>
        <w:ind w:firstLine="560" w:firstLineChars="200"/>
        <w:jc w:val="left"/>
        <w:rPr>
          <w:rFonts w:hint="default"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宪法卫士”行动计划的实施情况，将作为2022年第七届全国学生“学宪法讲宪法”活动全国总决赛成绩的重要评价依据，作为评选省级活动组织先进单位和个人的重要依据。各地各校要高度重视，将宪法学习宣传作为一项重要政治任务，健全工作机制，强化条件保障，推动宪法法治教育广覆盖见实效。</w:t>
      </w:r>
    </w:p>
    <w:p>
      <w:pPr>
        <w:pStyle w:val="24"/>
        <w:numPr>
          <w:ilvl w:val="0"/>
          <w:numId w:val="2"/>
        </w:numPr>
        <w:spacing w:line="460" w:lineRule="exact"/>
        <w:ind w:firstLine="560" w:firstLineChars="200"/>
        <w:jc w:val="left"/>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加强工作调度</w:t>
      </w:r>
    </w:p>
    <w:p>
      <w:pPr>
        <w:pStyle w:val="24"/>
        <w:spacing w:line="460" w:lineRule="exact"/>
        <w:ind w:firstLine="560" w:firstLineChars="200"/>
        <w:jc w:val="left"/>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宪法卫士”活动开展时间长，任务重。各地各校要加强工作调度，关注学习动态，定期总结工作情况，有序推进“宪法卫士”2022年行动计划落到实处。为方便全省范围内工作调度，我厅已建立覆盖各市教育（教体）局的微信联络群，各市工作人员如有变动，要及时通知新工作人员加入联络群，各县（市、区）无需加群。各高校要明确活动责任处室，督促有关工作人员及时加入各高校“宪法卫士”活动QQ群（QQ群号：798632682）。</w:t>
      </w:r>
    </w:p>
    <w:p>
      <w:pPr>
        <w:pStyle w:val="24"/>
        <w:spacing w:line="460" w:lineRule="exact"/>
        <w:ind w:firstLine="560" w:firstLineChars="200"/>
        <w:jc w:val="left"/>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教育部全国青少年普法网活动联系电话：010—88819626、88819617。用户支持与新闻报送：010—88819614。</w:t>
      </w:r>
    </w:p>
    <w:p>
      <w:pPr>
        <w:pStyle w:val="24"/>
        <w:spacing w:line="460" w:lineRule="exact"/>
        <w:ind w:firstLine="560" w:firstLineChars="200"/>
        <w:jc w:val="left"/>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省教育厅政策法规处联系电话：0531—51793685</w:t>
      </w:r>
      <w:r>
        <w:rPr>
          <w:rFonts w:hint="eastAsia" w:hAnsi="仿宋_GB2312" w:cs="仿宋_GB2312"/>
          <w:kern w:val="0"/>
          <w:sz w:val="28"/>
          <w:szCs w:val="28"/>
          <w:shd w:val="clear" w:color="auto" w:fill="FFFFFF"/>
          <w:lang w:val="en-US" w:eastAsia="zh-CN" w:bidi="ar-SA"/>
        </w:rPr>
        <w:t>；</w:t>
      </w:r>
      <w:r>
        <w:rPr>
          <w:rFonts w:hint="eastAsia" w:ascii="仿宋_GB2312" w:hAnsi="仿宋_GB2312" w:eastAsia="仿宋_GB2312" w:cs="仿宋_GB2312"/>
          <w:kern w:val="0"/>
          <w:sz w:val="28"/>
          <w:szCs w:val="28"/>
          <w:shd w:val="clear" w:color="auto" w:fill="FFFFFF"/>
          <w:lang w:val="en-US" w:eastAsia="zh-CN" w:bidi="ar-SA"/>
        </w:rPr>
        <w:t>山东教育电视台联系电话：0531—82677301，电子邮箱：</w:t>
      </w:r>
      <w:r>
        <w:rPr>
          <w:rFonts w:hint="eastAsia" w:ascii="仿宋_GB2312" w:hAnsi="仿宋_GB2312" w:eastAsia="仿宋_GB2312" w:cs="仿宋_GB2312"/>
          <w:kern w:val="0"/>
          <w:sz w:val="28"/>
          <w:szCs w:val="28"/>
          <w:shd w:val="clear" w:color="auto" w:fill="FFFFFF"/>
          <w:lang w:val="en-US" w:eastAsia="zh-CN" w:bidi="ar-SA"/>
        </w:rPr>
        <w:fldChar w:fldCharType="begin"/>
      </w:r>
      <w:r>
        <w:rPr>
          <w:rFonts w:hint="eastAsia" w:ascii="仿宋_GB2312" w:hAnsi="仿宋_GB2312" w:eastAsia="仿宋_GB2312" w:cs="仿宋_GB2312"/>
          <w:kern w:val="0"/>
          <w:sz w:val="28"/>
          <w:szCs w:val="28"/>
          <w:shd w:val="clear" w:color="auto" w:fill="FFFFFF"/>
          <w:lang w:val="en-US" w:eastAsia="zh-CN" w:bidi="ar-SA"/>
        </w:rPr>
        <w:instrText xml:space="preserve"> HYPERLINK "mailto:sdetvdxhdb@163.com。" </w:instrText>
      </w:r>
      <w:r>
        <w:rPr>
          <w:rFonts w:hint="eastAsia" w:ascii="仿宋_GB2312" w:hAnsi="仿宋_GB2312" w:eastAsia="仿宋_GB2312" w:cs="仿宋_GB2312"/>
          <w:kern w:val="0"/>
          <w:sz w:val="28"/>
          <w:szCs w:val="28"/>
          <w:shd w:val="clear" w:color="auto" w:fill="FFFFFF"/>
          <w:lang w:val="en-US" w:eastAsia="zh-CN" w:bidi="ar-SA"/>
        </w:rPr>
        <w:fldChar w:fldCharType="separate"/>
      </w:r>
      <w:r>
        <w:rPr>
          <w:rStyle w:val="17"/>
          <w:rFonts w:hint="eastAsia" w:ascii="仿宋_GB2312" w:hAnsi="仿宋_GB2312" w:eastAsia="仿宋_GB2312" w:cs="仿宋_GB2312"/>
          <w:kern w:val="0"/>
          <w:sz w:val="28"/>
          <w:szCs w:val="28"/>
          <w:shd w:val="clear" w:color="auto" w:fill="FFFFFF"/>
          <w:lang w:val="en-US" w:eastAsia="zh-CN" w:bidi="ar-SA"/>
        </w:rPr>
        <w:t>sdetvdxhdb</w:t>
      </w:r>
      <w:r>
        <w:rPr>
          <w:rStyle w:val="17"/>
          <w:rFonts w:hint="eastAsia" w:hAnsi="仿宋_GB2312" w:cs="仿宋_GB2312"/>
          <w:kern w:val="0"/>
          <w:sz w:val="28"/>
          <w:szCs w:val="28"/>
          <w:shd w:val="clear" w:color="auto" w:fill="FFFFFF"/>
          <w:lang w:val="en-US" w:eastAsia="zh-CN" w:bidi="ar-SA"/>
        </w:rPr>
        <w:t>@</w:t>
      </w:r>
      <w:r>
        <w:rPr>
          <w:rStyle w:val="17"/>
          <w:rFonts w:hint="eastAsia" w:ascii="仿宋_GB2312" w:hAnsi="仿宋_GB2312" w:eastAsia="仿宋_GB2312" w:cs="仿宋_GB2312"/>
          <w:kern w:val="0"/>
          <w:sz w:val="28"/>
          <w:szCs w:val="28"/>
          <w:shd w:val="clear" w:color="auto" w:fill="FFFFFF"/>
          <w:lang w:val="en-US" w:eastAsia="zh-CN" w:bidi="ar-SA"/>
        </w:rPr>
        <w:t>163.com。</w:t>
      </w:r>
      <w:r>
        <w:rPr>
          <w:rFonts w:hint="eastAsia" w:ascii="仿宋_GB2312" w:hAnsi="仿宋_GB2312" w:eastAsia="仿宋_GB2312" w:cs="仿宋_GB2312"/>
          <w:kern w:val="0"/>
          <w:sz w:val="28"/>
          <w:szCs w:val="28"/>
          <w:shd w:val="clear" w:color="auto" w:fill="FFFFFF"/>
          <w:lang w:val="en-US" w:eastAsia="zh-CN" w:bidi="ar-SA"/>
        </w:rPr>
        <w:fldChar w:fldCharType="end"/>
      </w:r>
    </w:p>
    <w:p>
      <w:pPr>
        <w:pStyle w:val="24"/>
        <w:spacing w:line="460" w:lineRule="exact"/>
        <w:ind w:firstLine="560" w:firstLineChars="200"/>
        <w:jc w:val="left"/>
        <w:rPr>
          <w:rFonts w:hint="eastAsia" w:ascii="仿宋_GB2312" w:hAnsi="仿宋_GB2312" w:eastAsia="仿宋_GB2312" w:cs="仿宋_GB2312"/>
          <w:kern w:val="0"/>
          <w:sz w:val="28"/>
          <w:szCs w:val="28"/>
          <w:shd w:val="clear" w:color="auto" w:fill="FFFFFF"/>
          <w:lang w:val="en-US" w:eastAsia="zh-CN" w:bidi="ar-SA"/>
        </w:rPr>
      </w:pPr>
    </w:p>
    <w:p>
      <w:pPr>
        <w:pStyle w:val="24"/>
        <w:spacing w:line="460" w:lineRule="exact"/>
        <w:ind w:firstLine="560" w:firstLineChars="200"/>
        <w:jc w:val="left"/>
        <w:rPr>
          <w:rFonts w:hint="eastAsia" w:ascii="仿宋_GB2312" w:hAnsi="仿宋_GB2312" w:eastAsia="仿宋_GB2312" w:cs="仿宋_GB2312"/>
          <w:kern w:val="0"/>
          <w:sz w:val="28"/>
          <w:szCs w:val="28"/>
          <w:shd w:val="clear" w:color="auto" w:fill="FFFFFF"/>
          <w:lang w:val="en-US" w:eastAsia="zh-CN" w:bidi="ar-SA"/>
        </w:rPr>
      </w:pPr>
    </w:p>
    <w:p>
      <w:pPr>
        <w:pStyle w:val="24"/>
        <w:spacing w:line="460" w:lineRule="exact"/>
        <w:ind w:firstLine="560" w:firstLineChars="200"/>
        <w:jc w:val="left"/>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附件：1.教育部全国青少年普法网关于实施“宪法卫士”</w:t>
      </w:r>
    </w:p>
    <w:p>
      <w:pPr>
        <w:pStyle w:val="24"/>
        <w:spacing w:line="460" w:lineRule="exact"/>
        <w:ind w:firstLine="1680" w:firstLineChars="600"/>
        <w:jc w:val="left"/>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2022年行动计划的通知</w:t>
      </w:r>
    </w:p>
    <w:p>
      <w:pPr>
        <w:pStyle w:val="24"/>
        <w:spacing w:line="460" w:lineRule="exact"/>
        <w:ind w:firstLine="1400" w:firstLineChars="500"/>
        <w:jc w:val="left"/>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2.“宪法卫士”2022年行动计划学习实践目标与任务</w:t>
      </w:r>
    </w:p>
    <w:p>
      <w:pPr>
        <w:pStyle w:val="24"/>
        <w:spacing w:line="460" w:lineRule="exact"/>
        <w:jc w:val="both"/>
        <w:rPr>
          <w:rFonts w:ascii="宋体" w:hAnsi="宋体" w:eastAsia="宋体" w:cs="宋体"/>
          <w:sz w:val="24"/>
          <w:szCs w:val="24"/>
        </w:rPr>
      </w:pPr>
    </w:p>
    <w:p>
      <w:pPr>
        <w:pStyle w:val="24"/>
        <w:spacing w:line="460" w:lineRule="exact"/>
        <w:jc w:val="both"/>
        <w:rPr>
          <w:rFonts w:ascii="宋体" w:hAnsi="宋体" w:eastAsia="宋体" w:cs="宋体"/>
          <w:sz w:val="24"/>
          <w:szCs w:val="24"/>
        </w:rPr>
      </w:pPr>
    </w:p>
    <w:p>
      <w:pPr>
        <w:pStyle w:val="24"/>
        <w:spacing w:line="460" w:lineRule="exact"/>
        <w:ind w:firstLine="560" w:firstLineChars="200"/>
        <w:jc w:val="right"/>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山东省教育厅办公室</w:t>
      </w:r>
    </w:p>
    <w:p>
      <w:pPr>
        <w:pStyle w:val="24"/>
        <w:spacing w:line="460" w:lineRule="exact"/>
        <w:ind w:firstLine="560" w:firstLineChars="200"/>
        <w:jc w:val="right"/>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2022 年 8 月 30 日</w:t>
      </w:r>
    </w:p>
    <w:p>
      <w:pPr>
        <w:pStyle w:val="24"/>
        <w:spacing w:line="460" w:lineRule="exact"/>
        <w:ind w:firstLine="560" w:firstLineChars="200"/>
        <w:jc w:val="right"/>
        <w:rPr>
          <w:rFonts w:hint="eastAsia" w:ascii="仿宋_GB2312" w:hAnsi="仿宋_GB2312" w:eastAsia="仿宋_GB2312" w:cs="仿宋_GB2312"/>
          <w:kern w:val="0"/>
          <w:sz w:val="28"/>
          <w:szCs w:val="28"/>
          <w:shd w:val="clear" w:color="auto" w:fill="FFFFFF"/>
          <w:lang w:val="en-US" w:eastAsia="zh-CN" w:bidi="ar-SA"/>
        </w:rPr>
      </w:pPr>
    </w:p>
    <w:p>
      <w:pPr>
        <w:pStyle w:val="24"/>
        <w:spacing w:line="460" w:lineRule="exact"/>
        <w:jc w:val="both"/>
        <w:rPr>
          <w:rFonts w:hint="eastAsia" w:ascii="仿宋_GB2312" w:hAnsi="仿宋_GB2312" w:eastAsia="仿宋_GB2312" w:cs="仿宋_GB2312"/>
          <w:kern w:val="0"/>
          <w:sz w:val="28"/>
          <w:szCs w:val="28"/>
          <w:shd w:val="clear" w:color="auto" w:fill="FFFFFF"/>
          <w:lang w:val="en-US" w:eastAsia="zh-CN" w:bidi="ar-SA"/>
        </w:rPr>
      </w:pPr>
    </w:p>
    <w:p>
      <w:pPr>
        <w:pStyle w:val="24"/>
        <w:spacing w:line="460" w:lineRule="exact"/>
        <w:ind w:firstLine="560" w:firstLineChars="200"/>
        <w:jc w:val="right"/>
        <w:rPr>
          <w:rFonts w:hint="eastAsia" w:ascii="仿宋_GB2312" w:hAnsi="仿宋_GB2312" w:eastAsia="仿宋_GB2312" w:cs="仿宋_GB2312"/>
          <w:kern w:val="0"/>
          <w:sz w:val="28"/>
          <w:szCs w:val="28"/>
          <w:shd w:val="clear" w:color="auto" w:fill="FFFFFF"/>
          <w:lang w:val="en-US" w:eastAsia="zh-CN" w:bidi="ar-SA"/>
        </w:rPr>
      </w:pPr>
    </w:p>
    <w:p>
      <w:pPr>
        <w:pStyle w:val="24"/>
        <w:numPr>
          <w:ilvl w:val="0"/>
          <w:numId w:val="0"/>
        </w:numPr>
        <w:spacing w:line="460" w:lineRule="exact"/>
        <w:jc w:val="left"/>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附件1</w:t>
      </w:r>
    </w:p>
    <w:p>
      <w:pPr>
        <w:pStyle w:val="24"/>
        <w:spacing w:line="460" w:lineRule="exact"/>
        <w:jc w:val="left"/>
        <w:rPr>
          <w:rFonts w:hint="default" w:hAnsi="仿宋_GB2312" w:cs="仿宋_GB2312"/>
          <w:kern w:val="0"/>
          <w:sz w:val="28"/>
          <w:szCs w:val="28"/>
          <w:shd w:val="clear" w:color="auto" w:fill="FFFFFF"/>
          <w:lang w:val="en-US" w:eastAsia="zh-CN" w:bidi="ar-SA"/>
        </w:rPr>
      </w:pPr>
    </w:p>
    <w:p>
      <w:pPr>
        <w:pStyle w:val="24"/>
        <w:spacing w:line="460" w:lineRule="exact"/>
        <w:jc w:val="left"/>
        <w:rPr>
          <w:rFonts w:hint="default" w:hAnsi="仿宋_GB2312" w:cs="仿宋_GB2312"/>
          <w:kern w:val="0"/>
          <w:sz w:val="28"/>
          <w:szCs w:val="28"/>
          <w:shd w:val="clear" w:color="auto" w:fill="FFFFFF"/>
          <w:lang w:val="en-US" w:eastAsia="zh-CN" w:bidi="ar-SA"/>
        </w:rPr>
      </w:pPr>
    </w:p>
    <w:p>
      <w:pPr>
        <w:pStyle w:val="24"/>
        <w:spacing w:line="460" w:lineRule="exact"/>
        <w:jc w:val="left"/>
        <w:rPr>
          <w:rFonts w:hint="default" w:hAnsi="仿宋_GB2312" w:cs="仿宋_GB2312"/>
          <w:kern w:val="0"/>
          <w:sz w:val="28"/>
          <w:szCs w:val="28"/>
          <w:shd w:val="clear" w:color="auto" w:fill="FFFFFF"/>
          <w:lang w:val="en-US" w:eastAsia="zh-CN" w:bidi="ar-SA"/>
        </w:rPr>
      </w:pPr>
    </w:p>
    <w:p>
      <w:pPr>
        <w:pStyle w:val="27"/>
        <w:spacing w:line="700" w:lineRule="exact"/>
        <w:ind w:left="0" w:leftChars="0" w:right="82" w:rightChars="39" w:firstLine="0" w:firstLineChars="0"/>
        <w:jc w:val="center"/>
        <w:outlineLvl w:val="9"/>
        <w:rPr>
          <w:rFonts w:hint="eastAsia" w:ascii="方正小标宋简体" w:hAnsi="方正小标宋简体" w:eastAsia="方正小标宋简体" w:cs="Times New Roman"/>
          <w:bCs/>
          <w:kern w:val="44"/>
          <w:sz w:val="40"/>
          <w:szCs w:val="40"/>
        </w:rPr>
      </w:pPr>
      <w:bookmarkStart w:id="11" w:name="_Toc10198"/>
      <w:bookmarkStart w:id="12" w:name="_Toc18269"/>
      <w:r>
        <w:rPr>
          <w:rFonts w:hint="eastAsia" w:ascii="方正小标宋简体" w:hAnsi="方正小标宋简体" w:eastAsia="方正小标宋简体" w:cs="Times New Roman"/>
          <w:bCs/>
          <w:kern w:val="44"/>
          <w:sz w:val="40"/>
          <w:szCs w:val="40"/>
        </w:rPr>
        <w:t>教育部全国青少年普法网关于实施</w:t>
      </w:r>
    </w:p>
    <w:p>
      <w:pPr>
        <w:pStyle w:val="27"/>
        <w:spacing w:line="700" w:lineRule="exact"/>
        <w:ind w:left="0" w:leftChars="0" w:right="82" w:rightChars="39" w:firstLine="0" w:firstLineChars="0"/>
        <w:jc w:val="center"/>
        <w:outlineLvl w:val="9"/>
        <w:rPr>
          <w:rFonts w:hint="eastAsia" w:ascii="方正小标宋简体" w:hAnsi="方正小标宋简体" w:eastAsia="方正小标宋简体" w:cs="Times New Roman"/>
          <w:bCs/>
          <w:kern w:val="44"/>
          <w:sz w:val="40"/>
          <w:szCs w:val="40"/>
        </w:rPr>
      </w:pPr>
      <w:r>
        <w:rPr>
          <w:rFonts w:hint="eastAsia" w:ascii="方正小标宋简体" w:hAnsi="方正小标宋简体" w:eastAsia="方正小标宋简体" w:cs="Times New Roman"/>
          <w:bCs/>
          <w:kern w:val="44"/>
          <w:sz w:val="40"/>
          <w:szCs w:val="40"/>
        </w:rPr>
        <w:t>“宪法卫士”2022 年行动计划的通知</w:t>
      </w:r>
    </w:p>
    <w:p>
      <w:pPr>
        <w:pStyle w:val="27"/>
        <w:spacing w:line="700" w:lineRule="exact"/>
        <w:ind w:left="0" w:leftChars="0" w:right="82" w:rightChars="39" w:firstLine="0" w:firstLineChars="0"/>
        <w:jc w:val="both"/>
        <w:outlineLvl w:val="9"/>
        <w:rPr>
          <w:rFonts w:hint="eastAsia" w:ascii="方正小标宋简体" w:hAnsi="方正小标宋简体" w:eastAsia="方正小标宋简体" w:cs="Times New Roman"/>
          <w:bCs/>
          <w:kern w:val="44"/>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根据《教育部办公厅关于组织开展第七届全国学生“学宪法 讲宪法”活动的通知》要求，现就组织实施“宪法卫士”2022 年行动计划（以下简称“行动计划”）通知如下：</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目标任务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ascii="宋体" w:hAnsi="宋体" w:eastAsia="宋体" w:cs="宋体"/>
          <w:sz w:val="24"/>
          <w:szCs w:val="24"/>
        </w:rPr>
      </w:pPr>
      <w:r>
        <w:rPr>
          <w:rFonts w:hint="eastAsia" w:ascii="仿宋_GB2312" w:hAnsi="仿宋_GB2312" w:eastAsia="仿宋_GB2312" w:cs="仿宋_GB2312"/>
          <w:kern w:val="0"/>
          <w:sz w:val="28"/>
          <w:szCs w:val="28"/>
          <w:shd w:val="clear" w:color="auto" w:fill="FFFFFF"/>
          <w:lang w:val="en-US" w:eastAsia="zh-CN" w:bidi="ar-SA"/>
        </w:rPr>
        <w:t>深入学习贯彻习近平法治思想，认真贯彻落实习近平总书记关于宪法学习宣传教育的系列重要指示精神，紧密结合迎接党的二十大和学习宣传党的二十大精神、纪念现行宪法公布施行四十周年等主题内容，通过组织开展丰富多样的学习与实践教育活动，持续推进青少年学生宪法学习宣传教育，进一步提升普法的针对性与实效性，引导青少年学生了解宪法知识，理解宪法内涵，自觉尊崇宪法、学习宪法、遵守宪法、维护宪法、运用宪法，成为宪法的忠实崇尚者、自觉遵守者和坚定捍卫者。</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60" w:firstLineChars="200"/>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default" w:ascii="仿宋_GB2312" w:hAnsi="仿宋_GB2312" w:eastAsia="仿宋_GB2312" w:cs="仿宋_GB2312"/>
          <w:kern w:val="0"/>
          <w:sz w:val="28"/>
          <w:szCs w:val="28"/>
          <w:shd w:val="clear" w:color="auto" w:fill="FFFFFF"/>
          <w:lang w:val="en-US" w:eastAsia="zh-CN" w:bidi="ar-SA"/>
        </w:rPr>
        <w:t>根据青少年学生身心发展特点，行动计划分别确定了小学、初中、高中教育、高等教育四个学段的学习实践目标与任务，引导青少年学生认真参与宪法法治知识学习和相关实践活动。行动计划分为必做任务和选做任务两部分</w:t>
      </w:r>
      <w:r>
        <w:rPr>
          <w:rFonts w:hint="eastAsia" w:ascii="仿宋_GB2312" w:hAnsi="仿宋_GB2312" w:eastAsia="仿宋_GB2312" w:cs="仿宋_GB2312"/>
          <w:kern w:val="0"/>
          <w:sz w:val="28"/>
          <w:szCs w:val="28"/>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r>
        <w:rPr>
          <w:rFonts w:hint="default" w:ascii="仿宋_GB2312" w:hAnsi="仿宋_GB2312" w:eastAsia="仿宋_GB2312" w:cs="仿宋_GB2312"/>
          <w:kern w:val="0"/>
          <w:sz w:val="28"/>
          <w:szCs w:val="28"/>
          <w:shd w:val="clear" w:color="auto" w:fill="FFFFFF"/>
          <w:lang w:val="en-US" w:eastAsia="zh-CN" w:bidi="ar-SA"/>
        </w:rPr>
        <w:t>教育部全国青少年普法网（qspfw.moe.gov.cn，以下简称“普法网”）将在第七届全国学生“学宪法讲宪法”活动专题页面发布行动计划的活动流程与指南等。在线学习、练习与综合评价功能将于8月在普法网和“青少年普法”微信小程序同步上线。行动计划将于2022年12月14日结束。其中，截至2022年11月26日的各省（自治区、直辖市）、新疆生产建设兵团学生在线学习、练习与综合评价参与情况，将作为2022年第七届全国学生“学宪法讲宪法”活动全国总决赛成绩的重要评价依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r>
        <w:rPr>
          <w:rFonts w:hint="default" w:ascii="仿宋_GB2312" w:hAnsi="仿宋_GB2312" w:eastAsia="仿宋_GB2312" w:cs="仿宋_GB2312"/>
          <w:kern w:val="0"/>
          <w:sz w:val="28"/>
          <w:szCs w:val="28"/>
          <w:shd w:val="clear" w:color="auto" w:fill="FFFFFF"/>
          <w:lang w:val="en-US" w:eastAsia="zh-CN" w:bidi="ar-SA"/>
        </w:rPr>
        <w:t>根据活动流程与操作指南，各学校组织学生登录普法网完成相应学段的在线学习、练习与综合评价。学生可以在教师指导下完成法治教育实践任务。</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60" w:firstLineChars="200"/>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活动要求</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firstLine="562"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r>
        <w:rPr>
          <w:rFonts w:hint="default" w:ascii="楷体_GB2312" w:hAnsi="仿宋" w:eastAsia="楷体_GB2312" w:cs="Times New Roman"/>
          <w:b/>
          <w:bCs/>
          <w:kern w:val="2"/>
          <w:sz w:val="28"/>
          <w:szCs w:val="32"/>
          <w:lang w:val="en-US" w:eastAsia="zh-CN" w:bidi="ar-SA"/>
        </w:rPr>
        <w:t>认真组织部署。</w:t>
      </w:r>
      <w:r>
        <w:rPr>
          <w:rFonts w:hint="default" w:ascii="仿宋_GB2312" w:hAnsi="仿宋_GB2312" w:eastAsia="仿宋_GB2312" w:cs="仿宋_GB2312"/>
          <w:kern w:val="0"/>
          <w:sz w:val="28"/>
          <w:szCs w:val="28"/>
          <w:shd w:val="clear" w:color="auto" w:fill="FFFFFF"/>
          <w:lang w:val="en-US" w:eastAsia="zh-CN" w:bidi="ar-SA"/>
        </w:rPr>
        <w:t>各地要高度重视，加强统筹领导，结合地方实际研究制订具体实施方案，广泛动员各级各类学校参与行动计划，确保活动参与率不低于35%。</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firstLine="562"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加强监督管理。</w:t>
      </w:r>
      <w:r>
        <w:rPr>
          <w:rFonts w:hint="default" w:ascii="仿宋_GB2312" w:hAnsi="仿宋_GB2312" w:eastAsia="仿宋_GB2312" w:cs="仿宋_GB2312"/>
          <w:kern w:val="0"/>
          <w:sz w:val="28"/>
          <w:szCs w:val="28"/>
          <w:shd w:val="clear" w:color="auto" w:fill="FFFFFF"/>
          <w:lang w:val="en-US" w:eastAsia="zh-CN" w:bidi="ar-SA"/>
        </w:rPr>
        <w:t>各地各校要坚持公益性原则，认真做好宣传引导，切实加强监督检查。所有行动计划资料都将通过普法网免费向各地教育部门、学校提供，普法网未委托任何单位向各省开展相关培训。严禁利用活动名义牟利，杜绝设立微信公众号要求学生或家长关注、非法收集学生个人信息、出售全国学生“学宪法讲宪法”活动学习资料与相关比赛题目等违法违规行为。一经发现，将依法依规予以严肃处理。</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firstLine="562"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做好支撑保障。</w:t>
      </w:r>
      <w:r>
        <w:rPr>
          <w:rFonts w:hint="default" w:ascii="仿宋_GB2312" w:hAnsi="仿宋_GB2312" w:eastAsia="仿宋_GB2312" w:cs="仿宋_GB2312"/>
          <w:kern w:val="0"/>
          <w:sz w:val="28"/>
          <w:szCs w:val="28"/>
          <w:shd w:val="clear" w:color="auto" w:fill="FFFFFF"/>
          <w:lang w:val="en-US" w:eastAsia="zh-CN" w:bidi="ar-SA"/>
        </w:rPr>
        <w:t>各地各校要建立健全工作机制，认真组织学生参与行动计划。普法网教育行政部门管理员与学校管理员如有调整，需重新在网站完成新管理员的注册、认证工作。2021年与2022年已经完成注册、认证的各地各校管理员，可直接登录管理平台开展活动组织工作。学校可批量生成账号后下发给学生，根据活动流程组织学生参与行动计划。</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firstLine="562"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重视宣传交流。</w:t>
      </w:r>
      <w:r>
        <w:rPr>
          <w:rFonts w:hint="default" w:ascii="仿宋_GB2312" w:hAnsi="仿宋_GB2312" w:eastAsia="仿宋_GB2312" w:cs="仿宋_GB2312"/>
          <w:kern w:val="0"/>
          <w:sz w:val="28"/>
          <w:szCs w:val="28"/>
          <w:shd w:val="clear" w:color="auto" w:fill="FFFFFF"/>
          <w:lang w:val="en-US" w:eastAsia="zh-CN" w:bidi="ar-SA"/>
        </w:rPr>
        <w:t>各地各校要及时将参与行动计划的新闻稿件、案例等通过普法网管理员账号上传。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r>
        <w:rPr>
          <w:rFonts w:hint="default" w:ascii="仿宋_GB2312" w:hAnsi="仿宋_GB2312" w:eastAsia="仿宋_GB2312" w:cs="仿宋_GB2312"/>
          <w:kern w:val="0"/>
          <w:sz w:val="28"/>
          <w:szCs w:val="28"/>
          <w:shd w:val="clear" w:color="auto" w:fill="FFFFFF"/>
          <w:lang w:val="en-US" w:eastAsia="zh-CN" w:bidi="ar-SA"/>
        </w:rPr>
        <w:t>普法网将对上传的新闻稿件、案例等内容进行审核，择优发布，作为典型案例供各地参考。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r>
        <w:rPr>
          <w:rFonts w:hint="default" w:ascii="仿宋_GB2312" w:hAnsi="仿宋_GB2312" w:eastAsia="仿宋_GB2312" w:cs="仿宋_GB2312"/>
          <w:kern w:val="0"/>
          <w:sz w:val="28"/>
          <w:szCs w:val="28"/>
          <w:shd w:val="clear" w:color="auto" w:fill="FFFFFF"/>
          <w:lang w:val="en-US" w:eastAsia="zh-CN" w:bidi="ar-SA"/>
        </w:rPr>
        <w:t>活动联系电话：010-88819626、88819617。用户支持与新闻报送：010-88819614。</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right"/>
        <w:textAlignment w:val="auto"/>
        <w:rPr>
          <w:rFonts w:hint="default" w:ascii="仿宋_GB2312" w:hAnsi="仿宋_GB2312" w:eastAsia="仿宋_GB2312" w:cs="仿宋_GB2312"/>
          <w:kern w:val="0"/>
          <w:sz w:val="28"/>
          <w:szCs w:val="28"/>
          <w:shd w:val="clear" w:color="auto" w:fill="FFFFFF"/>
          <w:lang w:val="en-US" w:eastAsia="zh-CN" w:bidi="ar-SA"/>
        </w:rPr>
      </w:pPr>
      <w:r>
        <w:rPr>
          <w:rFonts w:hint="default" w:ascii="仿宋_GB2312" w:hAnsi="仿宋_GB2312" w:eastAsia="仿宋_GB2312" w:cs="仿宋_GB2312"/>
          <w:kern w:val="0"/>
          <w:sz w:val="28"/>
          <w:szCs w:val="28"/>
          <w:shd w:val="clear" w:color="auto" w:fill="FFFFFF"/>
          <w:lang w:val="en-US" w:eastAsia="zh-CN" w:bidi="ar-SA"/>
        </w:rPr>
        <w:t>教育部全国青少年普法网</w:t>
      </w:r>
    </w:p>
    <w:p>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560" w:firstLineChars="200"/>
        <w:jc w:val="right"/>
        <w:textAlignment w:val="auto"/>
        <w:rPr>
          <w:rFonts w:hint="default" w:ascii="仿宋_GB2312" w:hAnsi="仿宋_GB2312" w:eastAsia="仿宋_GB2312" w:cs="仿宋_GB2312"/>
          <w:kern w:val="0"/>
          <w:sz w:val="28"/>
          <w:szCs w:val="28"/>
          <w:shd w:val="clear" w:color="auto" w:fill="FFFFFF"/>
          <w:lang w:val="en-US" w:eastAsia="zh-CN" w:bidi="ar-SA"/>
        </w:rPr>
      </w:pPr>
      <w:r>
        <w:rPr>
          <w:rFonts w:hint="default" w:ascii="仿宋_GB2312" w:hAnsi="仿宋_GB2312" w:eastAsia="仿宋_GB2312" w:cs="仿宋_GB2312"/>
          <w:kern w:val="0"/>
          <w:sz w:val="28"/>
          <w:szCs w:val="28"/>
          <w:shd w:val="clear" w:color="auto" w:fill="FFFFFF"/>
          <w:lang w:val="en-US" w:eastAsia="zh-CN" w:bidi="ar-SA"/>
        </w:rPr>
        <w:t>2022 年 8 月 12 日</w:t>
      </w:r>
      <w:r>
        <w:rPr>
          <w:rFonts w:hint="eastAsia" w:ascii="仿宋_GB2312" w:hAnsi="仿宋_GB2312" w:eastAsia="仿宋_GB2312" w:cs="仿宋_GB2312"/>
          <w:kern w:val="0"/>
          <w:sz w:val="28"/>
          <w:szCs w:val="28"/>
          <w:shd w:val="clear" w:color="auto" w:fill="FFFFFF"/>
          <w:lang w:val="en-US" w:eastAsia="zh-CN" w:bidi="ar-SA"/>
        </w:rPr>
        <w:t xml:space="preserve"> </w:t>
      </w:r>
    </w:p>
    <w:p>
      <w:pPr>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br w:type="page"/>
      </w:r>
    </w:p>
    <w:p>
      <w:pPr>
        <w:pStyle w:val="24"/>
        <w:numPr>
          <w:ilvl w:val="0"/>
          <w:numId w:val="0"/>
        </w:numPr>
        <w:spacing w:line="460" w:lineRule="exact"/>
        <w:jc w:val="left"/>
        <w:rPr>
          <w:rFonts w:hint="default" w:hAnsi="仿宋_GB2312" w:cs="仿宋_GB2312"/>
          <w:kern w:val="0"/>
          <w:sz w:val="28"/>
          <w:szCs w:val="28"/>
          <w:shd w:val="clear" w:color="auto" w:fill="FFFFFF"/>
          <w:lang w:val="en-US" w:eastAsia="zh-CN" w:bidi="ar-SA"/>
        </w:rPr>
      </w:pPr>
      <w:r>
        <w:rPr>
          <w:rFonts w:hint="eastAsia" w:ascii="黑体" w:hAnsi="黑体" w:eastAsia="黑体" w:cs="黑体"/>
          <w:kern w:val="2"/>
          <w:sz w:val="28"/>
          <w:szCs w:val="28"/>
          <w:lang w:val="en-US" w:eastAsia="zh-CN" w:bidi="ar-SA"/>
        </w:rPr>
        <w:t>附件2</w:t>
      </w:r>
    </w:p>
    <w:p>
      <w:pPr>
        <w:pStyle w:val="24"/>
        <w:spacing w:line="460" w:lineRule="exact"/>
        <w:jc w:val="left"/>
        <w:rPr>
          <w:rFonts w:hint="default" w:hAnsi="仿宋_GB2312" w:cs="仿宋_GB2312"/>
          <w:kern w:val="0"/>
          <w:sz w:val="28"/>
          <w:szCs w:val="28"/>
          <w:shd w:val="clear" w:color="auto" w:fill="FFFFFF"/>
          <w:lang w:val="en-US" w:eastAsia="zh-CN" w:bidi="ar-SA"/>
        </w:rPr>
      </w:pPr>
    </w:p>
    <w:p>
      <w:pPr>
        <w:pStyle w:val="27"/>
        <w:spacing w:line="700" w:lineRule="exact"/>
        <w:ind w:left="0" w:leftChars="0" w:right="82" w:rightChars="39" w:firstLine="0" w:firstLineChars="0"/>
        <w:jc w:val="center"/>
        <w:outlineLvl w:val="9"/>
        <w:rPr>
          <w:rFonts w:hint="eastAsia" w:ascii="方正小标宋简体" w:hAnsi="方正小标宋简体" w:eastAsia="方正小标宋简体" w:cs="Times New Roman"/>
          <w:bCs/>
          <w:kern w:val="44"/>
          <w:sz w:val="40"/>
          <w:szCs w:val="40"/>
        </w:rPr>
      </w:pPr>
      <w:r>
        <w:rPr>
          <w:rFonts w:hint="eastAsia" w:ascii="方正小标宋简体" w:hAnsi="方正小标宋简体" w:eastAsia="方正小标宋简体" w:cs="Times New Roman"/>
          <w:bCs/>
          <w:kern w:val="44"/>
          <w:sz w:val="40"/>
          <w:szCs w:val="40"/>
          <w:lang w:eastAsia="zh-CN"/>
        </w:rPr>
        <w:t>“</w:t>
      </w:r>
      <w:r>
        <w:rPr>
          <w:rFonts w:hint="eastAsia" w:ascii="方正小标宋简体" w:hAnsi="方正小标宋简体" w:eastAsia="方正小标宋简体" w:cs="Times New Roman"/>
          <w:bCs/>
          <w:kern w:val="44"/>
          <w:sz w:val="40"/>
          <w:szCs w:val="40"/>
        </w:rPr>
        <w:t>宪法卫士”2022 年行动计划</w:t>
      </w:r>
    </w:p>
    <w:p>
      <w:pPr>
        <w:pStyle w:val="27"/>
        <w:spacing w:line="700" w:lineRule="exact"/>
        <w:ind w:left="0" w:leftChars="0" w:right="82" w:rightChars="39" w:firstLine="0" w:firstLineChars="0"/>
        <w:jc w:val="center"/>
        <w:outlineLvl w:val="9"/>
        <w:rPr>
          <w:rFonts w:hint="eastAsia" w:ascii="方正小标宋简体" w:hAnsi="方正小标宋简体" w:eastAsia="方正小标宋简体" w:cs="Times New Roman"/>
          <w:bCs/>
          <w:kern w:val="44"/>
          <w:sz w:val="40"/>
          <w:szCs w:val="40"/>
        </w:rPr>
      </w:pPr>
      <w:r>
        <w:rPr>
          <w:rFonts w:hint="eastAsia" w:ascii="方正小标宋简体" w:hAnsi="方正小标宋简体" w:eastAsia="方正小标宋简体" w:cs="Times New Roman"/>
          <w:bCs/>
          <w:kern w:val="44"/>
          <w:sz w:val="40"/>
          <w:szCs w:val="40"/>
        </w:rPr>
        <w:t>学习实践目标与任务</w:t>
      </w:r>
    </w:p>
    <w:p>
      <w:pPr>
        <w:pStyle w:val="27"/>
        <w:spacing w:line="700" w:lineRule="exact"/>
        <w:ind w:left="0" w:leftChars="0" w:right="82" w:rightChars="39" w:firstLine="0" w:firstLineChars="0"/>
        <w:jc w:val="both"/>
        <w:outlineLvl w:val="9"/>
        <w:rPr>
          <w:rFonts w:hint="eastAsia" w:ascii="方正小标宋简体" w:hAnsi="方正小标宋简体" w:eastAsia="方正小标宋简体" w:cs="Times New Roman"/>
          <w:bCs/>
          <w:kern w:val="44"/>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为深入学习贯彻习近平法治思想，认真贯彻落实习近平总书记关于宪法学习宣传教育的系列重要指示精神，按照中央全面依法治国委员会相关任务安排和中央宣传部等部门《关于组织开展宪法学习宣传教育活动的通知》要求，在青少年学生中普及宪法知识、弘扬宪法精神、树立宪法权威，现制定发布“宪法卫士”2022年行动计划学习实践目标与任务，主要内容如下：</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561" w:leftChars="0" w:firstLine="0" w:firstLineChars="0"/>
        <w:jc w:val="left"/>
        <w:textAlignment w:val="auto"/>
        <w:rPr>
          <w:rFonts w:hint="eastAsia" w:ascii="黑体" w:hAnsi="黑体" w:eastAsia="黑体" w:cs="黑体"/>
          <w:kern w:val="2"/>
          <w:sz w:val="28"/>
          <w:szCs w:val="28"/>
          <w:lang w:val="zh-CN" w:eastAsia="zh-CN" w:bidi="ar-SA"/>
        </w:rPr>
      </w:pPr>
      <w:r>
        <w:rPr>
          <w:rFonts w:hint="eastAsia" w:ascii="黑体" w:hAnsi="黑体" w:eastAsia="黑体" w:cs="黑体"/>
          <w:kern w:val="2"/>
          <w:sz w:val="28"/>
          <w:szCs w:val="28"/>
          <w:lang w:val="en-US" w:eastAsia="zh-CN" w:bidi="ar-SA"/>
        </w:rPr>
        <w:t>小学阶段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目标：</w:t>
      </w:r>
      <w:r>
        <w:rPr>
          <w:rFonts w:hint="eastAsia" w:ascii="仿宋_GB2312" w:hAnsi="仿宋_GB2312" w:eastAsia="仿宋_GB2312" w:cs="仿宋_GB2312"/>
          <w:kern w:val="0"/>
          <w:sz w:val="28"/>
          <w:szCs w:val="28"/>
          <w:shd w:val="clear" w:color="auto" w:fill="FFFFFF"/>
          <w:lang w:val="en-US" w:eastAsia="zh-CN" w:bidi="ar-SA"/>
        </w:rPr>
        <w:t>引导学生初步了解宪法知识，初步树立法治意识，通过实践感知生活中的法、身边的法，树立国家观念、规则意识、诚信观念，养成尊法学法守法用法的行为习惯。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必做任务1：</w:t>
      </w:r>
      <w:r>
        <w:rPr>
          <w:rFonts w:hint="eastAsia" w:ascii="仿宋_GB2312" w:hAnsi="仿宋_GB2312" w:eastAsia="仿宋_GB2312" w:cs="仿宋_GB2312"/>
          <w:kern w:val="0"/>
          <w:sz w:val="28"/>
          <w:szCs w:val="28"/>
          <w:shd w:val="clear" w:color="auto" w:fill="FFFFFF"/>
          <w:lang w:val="en-US" w:eastAsia="zh-CN" w:bidi="ar-SA"/>
        </w:rPr>
        <w:t>宪法是国家的根本法，具有最高的法律地位、法律权威、法律效力。请在普法网完成小学阶段对应年级的宪法知识在线学习、练习与综合评价。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必做任务2：</w:t>
      </w:r>
      <w:r>
        <w:rPr>
          <w:rFonts w:hint="eastAsia" w:ascii="仿宋_GB2312" w:hAnsi="仿宋_GB2312" w:eastAsia="仿宋_GB2312" w:cs="仿宋_GB2312"/>
          <w:kern w:val="0"/>
          <w:sz w:val="28"/>
          <w:szCs w:val="28"/>
          <w:shd w:val="clear" w:color="auto" w:fill="FFFFFF"/>
          <w:lang w:val="en-US" w:eastAsia="zh-CN" w:bidi="ar-SA"/>
        </w:rPr>
        <w:t>今年是我国现行宪法颁布实施40周年。请通过歌曲、视频、电影、图画、折纸、舞蹈、园艺等不同形式，进一步了解宪法历史，感受宪法文化，领会宪法精神。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例：以个人、班级或学校为单位，学习演唱《宪法伴我们成长》等歌曲。</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选做任务3：</w:t>
      </w:r>
      <w:r>
        <w:rPr>
          <w:rFonts w:hint="eastAsia" w:ascii="仿宋_GB2312" w:hAnsi="仿宋_GB2312" w:eastAsia="仿宋_GB2312" w:cs="仿宋_GB2312"/>
          <w:kern w:val="0"/>
          <w:sz w:val="28"/>
          <w:szCs w:val="28"/>
          <w:shd w:val="clear" w:color="auto" w:fill="FFFFFF"/>
          <w:lang w:val="en-US" w:eastAsia="zh-CN" w:bidi="ar-SA"/>
        </w:rPr>
        <w:t>中国共产党第二十次全国代表大会将于2022年下半年在北京召开。请通过报纸、书籍、电视、网络等途径，或者与身边的长辈、党员交流，了解在中国共产党领导下我国经济社会发展的巨大变化与取得的历史性成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例1：请身边的长辈、党员等讲述中国革命、建设、改革历程中的重要事例或者亲身经历的故事。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例2：通过照片、报纸、粮票、证件、通讯工具、交通工具等具有历史内涵或者体现时代特点的物品，了解感受我国经济社会发展的重大进步。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选做任务4：</w:t>
      </w:r>
      <w:r>
        <w:rPr>
          <w:rFonts w:hint="eastAsia" w:ascii="仿宋_GB2312" w:hAnsi="仿宋_GB2312" w:eastAsia="仿宋_GB2312" w:cs="仿宋_GB2312"/>
          <w:kern w:val="0"/>
          <w:sz w:val="28"/>
          <w:szCs w:val="28"/>
          <w:shd w:val="clear" w:color="auto" w:fill="FFFFFF"/>
          <w:lang w:val="en-US" w:eastAsia="zh-CN" w:bidi="ar-SA"/>
        </w:rPr>
        <w:t>结合宪法知识学习，自己或者与身边的家长、同学、朋友一起，做一件与宪法、法治相关的小事，并简单描述事件与感想。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例1：以班级或者学校为单位，学生集体诵读《中华人民共和国宪法》部分条文。如朗诵宪法序言、第一条、第二条、第五条、第三十三条、第四十六条等。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2：我国宪法规定，中华人民共和国公民有劳动的权利和义务。教育法第五条规定，教育必须为社会主义现代化建设服务、为人民服务，必须与生产劳动和社会实践相结合，培养德智体美劳全面发展的社会主义建设者和接班人。在家长、老师的指导下，学习一项劳动技能或者完成一次义务劳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3：民法典在中国特色社会主义法律体系中具有重要地位，是“社会生活的百科全书”。结合生活实际，学习并宣传民法典中关于高空抛物致人损害责任、饲养动物损害责任、搁置物堆放物等物件损害责任、社区公共空间违规使用等有关规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例4：国旗法规定了国旗的使用要求，国徽法规定了国徽的悬挂场合。在老师或家长的指导下，观察身边的国旗、国徽是否有使用不规范的情况。如果发现，可以请老师或者家长协助向相关单位提出修改建议。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例5：做一次法治宣传活动，通过口述、演讲、歌曲、图画、舞蹈等不同形式，向身边的长辈、家长或者同学、朋友讲一讲你学到的宪法知识，展示你的学习成果。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选做任务5：</w:t>
      </w:r>
      <w:r>
        <w:rPr>
          <w:rFonts w:hint="eastAsia" w:ascii="仿宋_GB2312" w:hAnsi="仿宋_GB2312" w:eastAsia="仿宋_GB2312" w:cs="仿宋_GB2312"/>
          <w:kern w:val="0"/>
          <w:sz w:val="28"/>
          <w:szCs w:val="28"/>
          <w:shd w:val="clear" w:color="auto" w:fill="FFFFFF"/>
          <w:lang w:val="en-US" w:eastAsia="zh-CN" w:bidi="ar-SA"/>
        </w:rPr>
        <w:t>法律是成文的道德，道德是内心的法律。思考或者与家长、同学、朋友交流分享，自己在日常生活中加强品德修养、与他人礼貌友好交往、克服困难挫折、转化不良情绪等方面的经历，努力形成乐观向上、诚实守信、友爱宽容、自尊自律的良好品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中华民族自古以礼仪之邦著称于世，“请”“谢谢”和“对不起”等词语是我们日常生活中使用频率非常高的礼貌用语。请结合学习生活实际，自己思考或者与家长、同学、朋友交流，哪些场合应该使用礼貌用语，或者自己在接人待物方面还有哪些可以改善的地方。以图文、视频等方式记录下来。</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561" w:leftChars="0" w:firstLine="0" w:firstLineChars="0"/>
        <w:jc w:val="left"/>
        <w:textAlignment w:val="auto"/>
        <w:rPr>
          <w:rFonts w:hint="eastAsia" w:ascii="黑体" w:hAnsi="黑体" w:eastAsia="黑体" w:cs="黑体"/>
          <w:kern w:val="2"/>
          <w:sz w:val="28"/>
          <w:szCs w:val="28"/>
          <w:lang w:val="zh-CN" w:eastAsia="zh-CN" w:bidi="ar-SA"/>
        </w:rPr>
      </w:pPr>
      <w:r>
        <w:rPr>
          <w:rFonts w:hint="eastAsia" w:ascii="黑体" w:hAnsi="黑体" w:eastAsia="黑体" w:cs="黑体"/>
          <w:kern w:val="2"/>
          <w:sz w:val="28"/>
          <w:szCs w:val="28"/>
          <w:lang w:val="en-US" w:eastAsia="zh-CN" w:bidi="ar-SA"/>
        </w:rPr>
        <w:t>初中阶段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目标：</w:t>
      </w:r>
      <w:r>
        <w:rPr>
          <w:rFonts w:hint="eastAsia" w:ascii="仿宋_GB2312" w:hAnsi="仿宋_GB2312" w:eastAsia="仿宋_GB2312" w:cs="仿宋_GB2312"/>
          <w:kern w:val="0"/>
          <w:sz w:val="28"/>
          <w:szCs w:val="28"/>
          <w:shd w:val="clear" w:color="auto" w:fill="FFFFFF"/>
          <w:lang w:val="en-US" w:eastAsia="zh-CN" w:bidi="ar-SA"/>
        </w:rPr>
        <w:t>引导学生了解个人成长和参与社会生活必备的基本法律常识，进一步强化守法意识、公民意识、权利与义务相统一的观念和程序思维，初步树立宪法法律至上、法律面前人人平等法治理念，初步具备运用法律知识辨别是非的能力，初步具备依法维护自身合法权益、参与社会生活的能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必做任务1：</w:t>
      </w:r>
      <w:r>
        <w:rPr>
          <w:rFonts w:hint="eastAsia" w:ascii="仿宋_GB2312" w:hAnsi="仿宋_GB2312" w:eastAsia="仿宋_GB2312" w:cs="仿宋_GB2312"/>
          <w:kern w:val="0"/>
          <w:sz w:val="28"/>
          <w:szCs w:val="28"/>
          <w:shd w:val="clear" w:color="auto" w:fill="FFFFFF"/>
          <w:lang w:val="en-US" w:eastAsia="zh-CN" w:bidi="ar-SA"/>
        </w:rPr>
        <w:t>宪法是国家的根本法，具有最高的法律地位、法律权威、法律效力。在普法网完成初中阶段对应年级的宪法知识在线学习、练习与综合评价。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必做任务2：</w:t>
      </w:r>
      <w:r>
        <w:rPr>
          <w:rFonts w:hint="eastAsia" w:ascii="仿宋_GB2312" w:hAnsi="仿宋_GB2312" w:eastAsia="仿宋_GB2312" w:cs="仿宋_GB2312"/>
          <w:kern w:val="0"/>
          <w:sz w:val="28"/>
          <w:szCs w:val="28"/>
          <w:shd w:val="clear" w:color="auto" w:fill="FFFFFF"/>
          <w:lang w:val="en-US" w:eastAsia="zh-CN" w:bidi="ar-SA"/>
        </w:rPr>
        <w:t>今年是我国现行宪法颁布实施40周年。请通过歌曲、视频、电影、图画、折纸、舞蹈、园艺等不同形式，进一步了解宪法历史，感受宪法文化，领会宪法精神。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例：以个人、班级或学校为单位，学习演唱《宪法伴我们成长》等歌曲。</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选做任务3：</w:t>
      </w:r>
      <w:r>
        <w:rPr>
          <w:rFonts w:hint="eastAsia" w:ascii="仿宋_GB2312" w:hAnsi="仿宋_GB2312" w:eastAsia="仿宋_GB2312" w:cs="仿宋_GB2312"/>
          <w:kern w:val="0"/>
          <w:sz w:val="28"/>
          <w:szCs w:val="28"/>
          <w:shd w:val="clear" w:color="auto" w:fill="FFFFFF"/>
          <w:lang w:val="en-US" w:eastAsia="zh-CN" w:bidi="ar-SA"/>
        </w:rPr>
        <w:t>中国共产党第二十次全国代表大会将于2022年下半年在北京召开。请查阅中共党史相关资料或者寻访革命先辈的红色足迹（如参观博物馆、纪念园，观看相关影视资料，访问革命前辈等），并通过图文、视频等形式记录所见所闻或者思考心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选做任务4：</w:t>
      </w:r>
      <w:r>
        <w:rPr>
          <w:rFonts w:hint="eastAsia" w:ascii="仿宋_GB2312" w:hAnsi="仿宋_GB2312" w:eastAsia="仿宋_GB2312" w:cs="仿宋_GB2312"/>
          <w:kern w:val="0"/>
          <w:sz w:val="28"/>
          <w:szCs w:val="28"/>
          <w:shd w:val="clear" w:color="auto" w:fill="FFFFFF"/>
          <w:lang w:val="en-US" w:eastAsia="zh-CN" w:bidi="ar-SA"/>
        </w:rPr>
        <w:t>寻找附近（如学校、家庭、社区/村、乡镇/街道等地）的普法宣传栏，认真阅读学习其内容，写下学习心得或感想。如果发现宣传用语有使用不规范的情况，可以请老师或者家长协助向相关单位提出修改建议，并通过图文、视频等形式记录下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例1：在某普法宣传栏、博物馆内的介绍说明中，混淆“权利”与“权力”；在某些宣传展板中，混淆“法治”与“法制”等。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例2：在某些标语、宣传栏、广告、电视节目中，语言文字使用是否存在不得体、不规范的情况，尝试找出其中的不规范汉字、错别字等。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选做任务5：</w:t>
      </w:r>
      <w:r>
        <w:rPr>
          <w:rFonts w:hint="eastAsia" w:ascii="仿宋_GB2312" w:hAnsi="仿宋_GB2312" w:eastAsia="仿宋_GB2312" w:cs="仿宋_GB2312"/>
          <w:kern w:val="0"/>
          <w:sz w:val="28"/>
          <w:szCs w:val="28"/>
          <w:shd w:val="clear" w:color="auto" w:fill="FFFFFF"/>
          <w:lang w:val="en-US" w:eastAsia="zh-CN" w:bidi="ar-SA"/>
        </w:rPr>
        <w:t>结合所学的法治知识，观察日常接触的交通、消防、网络环境和校园生活中是否存在安全问题，思考需要采取哪些合理防范措施。通过图文、视频等形式记录下来。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例1：观察家庭、学校、居住小区、附近街道的消防、交通等方面是否存在安全隐患。如果发现，可以请老师或者家长协助提醒物业、学校、居委会/村委会、街道办/乡镇政府等采取适当防范措施。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2：观察身边是否存在校园欺凌现象，思考如何妥善处理应对，以更好地保护自己和他人的合法权益。通过请教老师、家长或者查找书籍、报刊、网络资料等方式，学习了解沟通、协商、同辈调解、报告师长等化解矛盾纠纷的途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3：未成年人保护法第五章“网络保护”规定：“加强未成年人网络素养宣传教育”“应当定期开展预防未成年人沉迷网络的宣传教育”“采取科学、合理的方式对未成年人沉迷网络进行预防和干预”。观察身边是否有沉迷网络的同学、朋友，如果发现他/她控制不住给网络游戏充值，或者给网络主播打赏，你应该如何帮助他/她呢？请以图文、视频等形式提出你的建议和方法，或者制作一份“网络充值打赏需谨慎”的手抄报。</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561" w:leftChars="0" w:firstLine="0" w:firstLineChars="0"/>
        <w:jc w:val="left"/>
        <w:textAlignment w:val="auto"/>
        <w:rPr>
          <w:rFonts w:hint="eastAsia" w:ascii="黑体" w:hAnsi="黑体" w:eastAsia="黑体" w:cs="黑体"/>
          <w:kern w:val="2"/>
          <w:sz w:val="28"/>
          <w:szCs w:val="28"/>
          <w:lang w:val="zh-CN" w:eastAsia="zh-CN" w:bidi="ar-SA"/>
        </w:rPr>
      </w:pPr>
      <w:r>
        <w:rPr>
          <w:rFonts w:hint="eastAsia" w:ascii="黑体" w:hAnsi="黑体" w:eastAsia="黑体" w:cs="黑体"/>
          <w:kern w:val="2"/>
          <w:sz w:val="28"/>
          <w:szCs w:val="28"/>
          <w:lang w:val="en-US" w:eastAsia="zh-CN" w:bidi="ar-SA"/>
        </w:rPr>
        <w:t>高中教育阶段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目标：</w:t>
      </w:r>
      <w:r>
        <w:rPr>
          <w:rFonts w:hint="eastAsia" w:ascii="仿宋_GB2312" w:hAnsi="仿宋_GB2312" w:eastAsia="仿宋_GB2312" w:cs="仿宋_GB2312"/>
          <w:kern w:val="0"/>
          <w:sz w:val="28"/>
          <w:szCs w:val="28"/>
          <w:shd w:val="clear" w:color="auto" w:fill="FFFFFF"/>
          <w:lang w:val="en-US" w:eastAsia="zh-CN" w:bidi="ar-SA"/>
        </w:rPr>
        <w:t>引导学生较为全面地了解中国特色社会主义法律体系的基本框架、基本制度以及法律常识，强化守法意识，增强法治观念，牢固树立有权利就有义务的观念，初步具备参与法治实践、正确维护自身权利的能力。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必做任务1：</w:t>
      </w:r>
      <w:r>
        <w:rPr>
          <w:rFonts w:hint="eastAsia" w:ascii="仿宋_GB2312" w:hAnsi="仿宋_GB2312" w:eastAsia="仿宋_GB2312" w:cs="仿宋_GB2312"/>
          <w:kern w:val="0"/>
          <w:sz w:val="28"/>
          <w:szCs w:val="28"/>
          <w:shd w:val="clear" w:color="auto" w:fill="FFFFFF"/>
          <w:lang w:val="en-US" w:eastAsia="zh-CN" w:bidi="ar-SA"/>
        </w:rPr>
        <w:t>宪法是国家的根本法，具有最高的法律地位、法律权威、法律效力。在普法网完成高中阶段对应年级的宪法知识在线学习、练习与综合评价。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必做任务2：</w:t>
      </w:r>
      <w:r>
        <w:rPr>
          <w:rFonts w:hint="eastAsia" w:ascii="仿宋_GB2312" w:hAnsi="仿宋_GB2312" w:eastAsia="仿宋_GB2312" w:cs="仿宋_GB2312"/>
          <w:kern w:val="0"/>
          <w:sz w:val="28"/>
          <w:szCs w:val="28"/>
          <w:shd w:val="clear" w:color="auto" w:fill="FFFFFF"/>
          <w:lang w:val="en-US" w:eastAsia="zh-CN" w:bidi="ar-SA"/>
        </w:rPr>
        <w:t>今年是我国现行宪法颁布实施40周年。请通过歌曲、视频、电影、图画、折纸、舞蹈、园艺等不同形式，进一步了解宪法历史，感受宪法文化，领会宪法精神。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例：以个人、班级或学校为单位，学习演唱《宪法伴我们成长》等歌曲。</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选做任务3：</w:t>
      </w:r>
      <w:r>
        <w:rPr>
          <w:rFonts w:hint="eastAsia" w:ascii="仿宋_GB2312" w:hAnsi="仿宋_GB2312" w:eastAsia="仿宋_GB2312" w:cs="仿宋_GB2312"/>
          <w:kern w:val="0"/>
          <w:sz w:val="28"/>
          <w:szCs w:val="28"/>
          <w:shd w:val="clear" w:color="auto" w:fill="FFFFFF"/>
          <w:lang w:val="en-US" w:eastAsia="zh-CN" w:bidi="ar-SA"/>
        </w:rPr>
        <w:t>中国共产党第二十次全国代表大会将于2022年下半年在北京召开。请主动查找资料并了解，中国共产党成立以来重视制度建设、从严治党、依规治党等方面的具体事例，或者与家人、老师、同学、朋友交流分享革命前辈、英雄、烈士的先进事迹。通过图文、视频等形式记录下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例：参观革命纪念馆、烈士纪念馆等，用自己的话向身边的家人、老师、同学、朋友讲述革命前辈、英雄或者烈士的故事。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选作任务4：</w:t>
      </w:r>
      <w:r>
        <w:rPr>
          <w:rFonts w:hint="eastAsia" w:ascii="仿宋_GB2312" w:hAnsi="仿宋_GB2312" w:eastAsia="仿宋_GB2312" w:cs="仿宋_GB2312"/>
          <w:kern w:val="0"/>
          <w:sz w:val="28"/>
          <w:szCs w:val="28"/>
          <w:shd w:val="clear" w:color="auto" w:fill="FFFFFF"/>
          <w:lang w:val="en-US" w:eastAsia="zh-CN" w:bidi="ar-SA"/>
        </w:rPr>
        <w:t>阅读《中华人民共和国未成年人保护法》，重点学习第五章“网络保护”的内容，收集有关案例。以图文、视频等形式展示学习心得或者思考体会。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1：未成年人保护法规定，网络游戏、网络直播、网络音视频、网络社交等网络服务提供者应当针对未成年人使用其服务设置相应的时间管理、权限管理、消费管理等功能；网络游戏服务提供者不得在每日二十二时至次日八时向未成年人提供网络游戏服务等。观察自己常用的以未成年人为服务对象的网络产品和服务，是否设置了相应的时间管理、权限管理、消费管理等；在线教育产品和服务是否插入网络游戏链接、推送广告等。如果发现，可以通过图文、视频等形式记录下来，并请老师或者家长协助向相关部门、单位提出修改建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例2：结合相关新闻报道或者真实案例，谈谈你对未成年人沉迷网络的原因及防范措施的思考。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3：一名学生上完网课后，收到头像名称为“微信支付”的用户发送的一条微信信息：“根据刑法相关规定，严厉打击网络诈骗。由于您的微信账户尚未通过二次实名认证，即将冻结账户，请点击下面的链接重新认证：a*.b**.weixin.com。”学生点开链接，根据提示输入了家长的银行卡号、手机号码、验证码进行认证后，银行储蓄卡内的余额全部被转入他人帐户，遭遇了网络诈骗。请联系生活实际，思考如何保护好个人信息，预防网络欺诈，并以图文、视频等方式记录下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选作任务5：</w:t>
      </w:r>
      <w:r>
        <w:rPr>
          <w:rFonts w:hint="eastAsia" w:ascii="仿宋_GB2312" w:hAnsi="仿宋_GB2312" w:eastAsia="仿宋_GB2312" w:cs="仿宋_GB2312"/>
          <w:kern w:val="0"/>
          <w:sz w:val="28"/>
          <w:szCs w:val="28"/>
          <w:shd w:val="clear" w:color="auto" w:fill="FFFFFF"/>
          <w:lang w:val="en-US" w:eastAsia="zh-CN" w:bidi="ar-SA"/>
        </w:rPr>
        <w:t>诚信既是一种传统美德，也是法治的基本要求。民法典规定，从事民事活动应当遵循诚信原则，秉持诚实，恪守承诺。结合学习生活实际，了解诚实信用的重要意义，观察身边家人同学、朋友是否遭遇过不诚信甚至钱物被骗的案例，并以图文、视频等形式记录下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例1：请列举能够表达诚信的成语或者格言，了解它们的来源出处，结合自身实际谈谈心得体会。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例2：经营者应该做到买卖公平，童叟无欺。结合日常生活实际，想想自己是否遇到过不诚信经营行为。如果存在，思考应该如何妥善处理，以更好地维护自己的合法权益。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3：教育法规定，盗用、冒用他人身份，顶替他人取得入学资格的，由教育行政部门或者其他有关行政部门责令撤销入学资格，并责令停止参加相关国家教育考试二年以上五年以下。我国刑法明确规定了组织考试作弊罪等内容。观察日常学习生活中，身边是否存在考试作弊现象。如果发现，思考产生的原因并提出预防建议，以防范此类不诚信行为发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4：结合自己或家人网络购物、退货、维权等经历中遇到的欺诈行为，谈谈商家诚信经营的重要性，以及网络购物时需要注意的问题。在外购物、用餐等消费时，养成主动向商家索取发票等消费凭证的习惯，遇到商家以各种理由不提供发票的情况，可以适当方式向当地税务部门举报。</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561" w:leftChars="0" w:firstLine="0" w:firstLineChars="0"/>
        <w:jc w:val="left"/>
        <w:textAlignment w:val="auto"/>
        <w:rPr>
          <w:rFonts w:hint="eastAsia" w:ascii="黑体" w:hAnsi="黑体" w:eastAsia="黑体" w:cs="黑体"/>
          <w:kern w:val="2"/>
          <w:sz w:val="28"/>
          <w:szCs w:val="28"/>
          <w:lang w:val="zh-CN" w:eastAsia="zh-CN" w:bidi="ar-SA"/>
        </w:rPr>
      </w:pPr>
      <w:r>
        <w:rPr>
          <w:rFonts w:hint="eastAsia" w:ascii="黑体" w:hAnsi="黑体" w:eastAsia="黑体" w:cs="黑体"/>
          <w:kern w:val="2"/>
          <w:sz w:val="28"/>
          <w:szCs w:val="28"/>
          <w:lang w:val="en-US" w:eastAsia="zh-CN" w:bidi="ar-SA"/>
        </w:rPr>
        <w:t>高等教育阶段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目标：</w:t>
      </w:r>
      <w:r>
        <w:rPr>
          <w:rFonts w:hint="eastAsia" w:ascii="仿宋_GB2312" w:hAnsi="仿宋_GB2312" w:eastAsia="仿宋_GB2312" w:cs="仿宋_GB2312"/>
          <w:kern w:val="0"/>
          <w:sz w:val="28"/>
          <w:szCs w:val="28"/>
          <w:shd w:val="clear" w:color="auto" w:fill="FFFFFF"/>
          <w:lang w:val="en-US" w:eastAsia="zh-CN" w:bidi="ar-SA"/>
        </w:rPr>
        <w:t>引导学生深化对法治理念、法治原则、重要法律概念的认识与理解，基本掌握公民常用法律知识，基本具备以法治思维和法治方式维护自身权利、参与社会公共事务、化解矛盾纠纷的能力。牢固树立法治观念，认识全面依法治国的重大意义，坚定走中国特色社会主义法治道路的自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必做任务1：</w:t>
      </w:r>
      <w:r>
        <w:rPr>
          <w:rFonts w:hint="eastAsia" w:ascii="仿宋_GB2312" w:hAnsi="仿宋_GB2312" w:eastAsia="仿宋_GB2312" w:cs="仿宋_GB2312"/>
          <w:kern w:val="0"/>
          <w:sz w:val="28"/>
          <w:szCs w:val="28"/>
          <w:shd w:val="clear" w:color="auto" w:fill="FFFFFF"/>
          <w:lang w:val="en-US" w:eastAsia="zh-CN" w:bidi="ar-SA"/>
        </w:rPr>
        <w:t>宪法是国家的根本法，具有最高的法律地位、法律权威、法律效力。在普法网完成高等教育阶段宪法知识在线学习、练习与综合评价。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选做任务2：</w:t>
      </w:r>
      <w:r>
        <w:rPr>
          <w:rFonts w:hint="eastAsia" w:ascii="仿宋_GB2312" w:hAnsi="仿宋_GB2312" w:eastAsia="仿宋_GB2312" w:cs="仿宋_GB2312"/>
          <w:kern w:val="0"/>
          <w:sz w:val="28"/>
          <w:szCs w:val="28"/>
          <w:shd w:val="clear" w:color="auto" w:fill="FFFFFF"/>
          <w:lang w:val="en-US" w:eastAsia="zh-CN" w:bidi="ar-SA"/>
        </w:rPr>
        <w:t>今年是我国现行宪法颁布实施40周年。请通过歌曲、视频、电影、图画、折纸、舞蹈、园艺等不同形式，进一步了解宪法历史，感受宪法文化，领会宪法精神。例：以个人、班级或学校为单位，学习演唱《宪法伴我们成长》等歌曲。</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选做任务3：</w:t>
      </w:r>
      <w:r>
        <w:rPr>
          <w:rFonts w:hint="eastAsia" w:ascii="仿宋_GB2312" w:hAnsi="仿宋_GB2312" w:eastAsia="仿宋_GB2312" w:cs="仿宋_GB2312"/>
          <w:kern w:val="0"/>
          <w:sz w:val="28"/>
          <w:szCs w:val="28"/>
          <w:shd w:val="clear" w:color="auto" w:fill="FFFFFF"/>
          <w:lang w:val="en-US" w:eastAsia="zh-CN" w:bidi="ar-SA"/>
        </w:rPr>
        <w:t>中国共产党第二十次全国代表大会将于2022年下半年在北京召开。请通过报刊、书籍、网络、主题展览等途径，或者实地参观革命烈士纪念馆、历史博物馆、成就展等，深入了解党史故事，结合自己的学习生活实际，谈谈学习心得或者思考体会，以图文、视频等形式记录下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选做任务4：</w:t>
      </w:r>
      <w:r>
        <w:rPr>
          <w:rFonts w:hint="eastAsia" w:ascii="仿宋_GB2312" w:hAnsi="仿宋_GB2312" w:eastAsia="仿宋_GB2312" w:cs="仿宋_GB2312"/>
          <w:kern w:val="0"/>
          <w:sz w:val="28"/>
          <w:szCs w:val="28"/>
          <w:shd w:val="clear" w:color="auto" w:fill="FFFFFF"/>
          <w:lang w:val="en-US" w:eastAsia="zh-CN" w:bidi="ar-SA"/>
        </w:rPr>
        <w:t>了解社会的一个热点难点法律问题，思考应当如何预防、妥善应对和处理。结合身边的案件或事件，以图文、视频等形式记录相关情况或者思考心得。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1：根据网络安全法相关规定，国家倡导诚实守信、健康文明的网络行为；任何个人和组织使用网络应当遵守宪法法律，遵守公共秩序，尊重社会公德，不得危害网络安全，不得利用网络从事危害国家安全、荣誉和利益等活动；任何个人和组织不得窃取或者以其他非法方式获取个人信息，不得非法出售或者非法向他人提供个人信息。请结合自己的学习生活实际，观察身边是否存在违反网络安全法相关规定的现象。如果发现，思考如何妥善处理，并以图文等形式记录下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2：坚决抵制不良校园贷。近年来，部分网络借贷公司借助社交媒体平台或者在校园发布小广告等形式，常以“无门槛、零利息、免担保”等违规虚假承诺吸引大学生办理贷款。同时，通过设置合同陷阱、开具远高于贷款金额的借条、故意让学生逾期等方式，让借贷人陷入“高利贷”陷阱。这种校园贷办理相对简单，但暗藏高利率、高手续费、高服务费等欺诈行为，给校园安全和学生合法权益造成了不良影响。教育部相关通知明确，小额贷款公司不得将大学生设定为互联网消费贷款的目标客户群体，不得针对大学生群体精准营销，不得向大学生发放互联网消费贷款。大学生应当树立合理消费、理性消费、科学消费的正确观念，不断提升金融安全防范意识。请了解常见的网络贷款骗局与相关防范知识，保持警惕。如果确有需要，请到正规贷款机构申办贷款。观察身边的同学、朋友是否遭遇“套路贷、回租贷、求职贷、培训贷、创业贷”等不良校园贷欺诈。如果发现，思考如何妥善处理，及时向老师或者学校反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3：拒绝传销诱惑。某些涉世未深的大学生容易成为传销组织的目标。近年来，各大高校都开展了防范传销的安全教育活动。请主动了解传销的危害与相关防范知识，保持警惕。如果发现身边的同学或者亲戚朋友接触、误入传销组织，请及时向学校反映，以维护自己和他人的人身财产安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4：近年来，部分大学生在求职过程中遇到了一些虚假、欺诈的就业信息，如高薪诱惑骗取报名费、吹嘘有关系骗取疏通费、灌输暴富思想诱骗高价购买产品、境外高薪就业诈骗等。此外，在租房、贷款、签约、试用等环节也可能会遇到一些违法违规情形。请主动学习了解相关法律知识，收集相关资料或者案例，思考如何防范不良的招聘陷阱，保护自身合法权益，并以图文等形式记录下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5：根据劳动合同法相关规定，用人单位不得扣押劳动者的居民身份证和其他证件，不得要求劳动者提供担保或者以其他名义向劳动者收取财物。了解身边参加实习和就业的同学、朋友，是否遇到招聘公司要求学生手持身份证拍照、扣押身份证，或者以押金、培训费、中介费、服装费、咨询费、邮寄费等名目变相收费等情形。如果发现，思考如何妥善应对或者提醒注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楷体_GB2312" w:hAnsi="仿宋" w:eastAsia="楷体_GB2312" w:cs="Times New Roman"/>
          <w:b/>
          <w:bCs/>
          <w:kern w:val="2"/>
          <w:sz w:val="28"/>
          <w:szCs w:val="32"/>
          <w:lang w:val="en-US" w:eastAsia="zh-CN" w:bidi="ar-SA"/>
        </w:rPr>
        <w:t>选做任务5：</w:t>
      </w:r>
      <w:r>
        <w:rPr>
          <w:rFonts w:hint="eastAsia" w:ascii="仿宋_GB2312" w:hAnsi="仿宋_GB2312" w:eastAsia="仿宋_GB2312" w:cs="仿宋_GB2312"/>
          <w:kern w:val="0"/>
          <w:sz w:val="28"/>
          <w:szCs w:val="28"/>
          <w:shd w:val="clear" w:color="auto" w:fill="FFFFFF"/>
          <w:lang w:val="en-US" w:eastAsia="zh-CN" w:bidi="ar-SA"/>
        </w:rPr>
        <w:t>了解生活中关于知识产权（商标、专利、著作权）保护的典型案例，以图文、视频等形式记录学习心得或者思考体会。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例1：通过书籍、报纸、网络等途径，查找一个现实生活中发生的知识产权侵权案例，谈一谈你的学习心得或者思考体会。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例2：日常生活中，部分厂家可能通过使用相近汉字、相近形状的标志等仿冒知名品牌商品。观察身边是否存在此类情况，被仿冒的厂家是否采取了相关预防和维权措施。思考如何更好地预防此类违法行为。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 xml:space="preserve">    </w:t>
      </w:r>
      <w:bookmarkEnd w:id="11"/>
      <w:bookmarkEnd w:id="12"/>
    </w:p>
    <w:p>
      <w:pPr>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br w:type="page"/>
      </w:r>
    </w:p>
    <w:p>
      <w:pPr>
        <w:pStyle w:val="10"/>
        <w:widowControl/>
        <w:spacing w:beforeAutospacing="0" w:afterAutospacing="0" w:line="600" w:lineRule="exact"/>
        <w:jc w:val="center"/>
        <w:outlineLvl w:val="1"/>
        <w:rPr>
          <w:rFonts w:ascii="方正小标宋简体" w:hAnsi="方正小标宋简体" w:eastAsia="方正小标宋简体" w:cs="方正小标宋简体"/>
          <w:sz w:val="44"/>
          <w:szCs w:val="44"/>
          <w:shd w:val="clear" w:color="auto" w:fill="FFFFFF"/>
        </w:rPr>
      </w:pPr>
      <w:bookmarkStart w:id="13" w:name="_Toc6157"/>
      <w:r>
        <w:rPr>
          <w:rFonts w:hint="eastAsia" w:ascii="方正小标宋简体" w:hAnsi="方正小标宋简体" w:eastAsia="方正小标宋简体" w:cs="方正小标宋简体"/>
          <w:sz w:val="44"/>
          <w:szCs w:val="44"/>
          <w:shd w:val="clear" w:color="auto" w:fill="FFFFFF"/>
        </w:rPr>
        <w:t>学生疫情防控期间在校</w:t>
      </w:r>
      <w:bookmarkEnd w:id="13"/>
    </w:p>
    <w:p>
      <w:pPr>
        <w:pStyle w:val="10"/>
        <w:widowControl/>
        <w:spacing w:beforeAutospacing="0" w:afterAutospacing="0" w:line="60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学习生活健康指南</w:t>
      </w:r>
    </w:p>
    <w:p>
      <w:pPr>
        <w:pStyle w:val="10"/>
        <w:widowControl/>
        <w:spacing w:beforeAutospacing="0" w:afterAutospacing="0" w:line="500" w:lineRule="exac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w:t>
      </w:r>
    </w:p>
    <w:p>
      <w:pPr>
        <w:pStyle w:val="10"/>
        <w:widowControl/>
        <w:spacing w:beforeAutospacing="0" w:afterAutospacing="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为落实国家发布的学校新冠肺炎疫情防控技术方案，支持学校封闭式管理、常态化防控和应急性处置，引导学生安全学习、健康生活，健康教育专家为学生疫情防控期间在校学习生活提出以下建议。</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w:t>
      </w:r>
      <w:r>
        <w:rPr>
          <w:rFonts w:hint="eastAsia" w:ascii="黑体" w:hAnsi="黑体" w:eastAsia="黑体" w:cs="黑体"/>
          <w:sz w:val="28"/>
          <w:szCs w:val="28"/>
          <w:shd w:val="clear" w:color="auto" w:fill="FFFFFF"/>
        </w:rPr>
        <w:t>　一、疫情防控千万条，保持距离第一条</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保持安全社交距离。在校内，进入教室、自习室、图书馆、室内运动场馆等公共场所，与他人保持安全社交距离。在校外，避免进入通风不良、人群密集的密闭空间。</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w:t>
      </w:r>
      <w:r>
        <w:rPr>
          <w:rFonts w:hint="eastAsia" w:ascii="黑体" w:hAnsi="黑体" w:eastAsia="黑体" w:cs="黑体"/>
          <w:sz w:val="28"/>
          <w:szCs w:val="28"/>
          <w:shd w:val="clear" w:color="auto" w:fill="FFFFFF"/>
        </w:rPr>
        <w:t>　二、学校大门是关口，出入规定要遵守</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遵守校门管理规定，寄宿学生尽量减少出校，遵守离校、返校规定。走读学生往返家校保持两点一线，在公共交通工具上全程佩戴好口罩，减少与他人交流。实习学生遵守所在单位的疫情防控规定。</w:t>
      </w:r>
    </w:p>
    <w:p>
      <w:pPr>
        <w:pStyle w:val="10"/>
        <w:widowControl/>
        <w:spacing w:beforeAutospacing="0" w:afterAutospacing="0" w:line="500" w:lineRule="exact"/>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　　三、口罩洗手常通风，校内校外不放松</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坚持戴口罩、勤洗手、常通风。校内校外不聚集、不扎堆，注意个人卫生，做好个人防护。外出返校后及时洗手、更换口罩后方可正常活动。</w:t>
      </w:r>
    </w:p>
    <w:p>
      <w:pPr>
        <w:pStyle w:val="10"/>
        <w:widowControl/>
        <w:spacing w:beforeAutospacing="0" w:afterAutospacing="0" w:line="500" w:lineRule="exact"/>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　　四、健康监测很重要，有病没病早知道</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遵守学校防疫规定，自觉接受健康监测，配合核酸检测、测量体温，主动及时报告身心健康状况。配合做好流行病学调查，必要时按照规定接受集中隔离医学观察或就医。</w:t>
      </w:r>
    </w:p>
    <w:p>
      <w:pPr>
        <w:pStyle w:val="10"/>
        <w:widowControl/>
        <w:spacing w:beforeAutospacing="0" w:afterAutospacing="0" w:line="500" w:lineRule="exact"/>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　　五、错峰错时错区域，食堂就餐有秩序</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错峰、错时、错区域就餐，餐前、取餐、餐后戴口罩，就餐排队保持安全距离，不在餐厅久留。</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w:t>
      </w:r>
      <w:r>
        <w:rPr>
          <w:rFonts w:hint="eastAsia" w:ascii="黑体" w:hAnsi="黑体" w:eastAsia="黑体" w:cs="黑体"/>
          <w:sz w:val="28"/>
          <w:szCs w:val="28"/>
          <w:shd w:val="clear" w:color="auto" w:fill="FFFFFF"/>
        </w:rPr>
        <w:t>　六、宿舍通风不串门，收发快递要留神</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严禁外来人员进入宿舍，不在宿舍区聚集、串门。保持宿舍通风换气、卫生清洁，定期晾晒、洗涤被褥及个人衣物。减少收发快递，接收快递时注意手部卫生和外包装消毒。</w:t>
      </w:r>
    </w:p>
    <w:p>
      <w:pPr>
        <w:pStyle w:val="10"/>
        <w:widowControl/>
        <w:spacing w:beforeAutospacing="0" w:afterAutospacing="0" w:line="500" w:lineRule="exact"/>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　　七、防病知识不可少，免疫屏障有疫苗</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通过官方渠道了解疫情，接受健康教育，增强传染病防控意识，掌握传染病防控知识，提高传染病防控技能，提升自我健康素养。符合接种条件，主动接种新冠病毒疫苗。</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w:t>
      </w:r>
      <w:r>
        <w:rPr>
          <w:rFonts w:hint="eastAsia" w:ascii="黑体" w:hAnsi="黑体" w:eastAsia="黑体" w:cs="黑体"/>
          <w:sz w:val="28"/>
          <w:szCs w:val="28"/>
          <w:shd w:val="clear" w:color="auto" w:fill="FFFFFF"/>
        </w:rPr>
        <w:t>八、每天锻炼一小时，健康生活好方式</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坚持科学锻炼，保证充足睡眠，增强机体免疫力。保持规律作息、均衡营养、健康心态。</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w:t>
      </w:r>
      <w:r>
        <w:rPr>
          <w:rFonts w:hint="eastAsia" w:ascii="黑体" w:hAnsi="黑体" w:eastAsia="黑体" w:cs="黑体"/>
          <w:sz w:val="28"/>
          <w:szCs w:val="28"/>
          <w:shd w:val="clear" w:color="auto" w:fill="FFFFFF"/>
        </w:rPr>
        <w:t>九、封控、管控、防范区，严守规定为应急</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学校一旦进入疫情防控应急状态，严格遵守当地封控、管控或防范管理的各项规定。按要求配合落实管控措施，配合做好消毒等工作。</w:t>
      </w:r>
    </w:p>
    <w:p>
      <w:pPr>
        <w:pStyle w:val="10"/>
        <w:widowControl/>
        <w:spacing w:beforeAutospacing="0" w:afterAutospacing="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　　</w:t>
      </w:r>
      <w:r>
        <w:rPr>
          <w:rFonts w:hint="eastAsia" w:ascii="黑体" w:hAnsi="黑体" w:eastAsia="黑体" w:cs="黑体"/>
          <w:sz w:val="28"/>
          <w:szCs w:val="28"/>
          <w:shd w:val="clear" w:color="auto" w:fill="FFFFFF"/>
        </w:rPr>
        <w:t>十、线上学习讲质量，线下学习保安全</w:t>
      </w:r>
    </w:p>
    <w:p>
      <w:pPr>
        <w:pStyle w:val="10"/>
        <w:widowControl/>
        <w:spacing w:beforeAutospacing="0" w:afterAutospacing="0" w:line="500" w:lineRule="exact"/>
        <w:ind w:firstLine="560"/>
      </w:pPr>
      <w:r>
        <w:rPr>
          <w:rFonts w:hint="eastAsia" w:ascii="仿宋_GB2312" w:hAnsi="仿宋_GB2312" w:eastAsia="仿宋_GB2312" w:cs="仿宋_GB2312"/>
          <w:sz w:val="28"/>
          <w:szCs w:val="28"/>
          <w:shd w:val="clear" w:color="auto" w:fill="FFFFFF"/>
        </w:rPr>
        <w:t>按照学校要求完成学习任务，线上线下学习相结合，学业健康两不误。学习红色经典、抗疫先进人物和典型事迹，提升思想境界，弘扬伟大抗疫精神，增强战胜疫情信心。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kern w:val="0"/>
          <w:sz w:val="28"/>
          <w:szCs w:val="28"/>
          <w:shd w:val="clear" w:color="auto" w:fill="FFFFFF"/>
          <w:lang w:val="zh-CN" w:eastAsia="zh-CN" w:bidi="ar-SA"/>
        </w:rPr>
      </w:pPr>
    </w:p>
    <w:sectPr>
      <w:head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8306"/>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tabs>
        <w:tab w:val="clear" w:pos="4153"/>
      </w:tabs>
      <w:jc w:val="center"/>
      <w:rPr>
        <w:rFonts w:hint="default" w:eastAsia="宋体"/>
        <w:lang w:val="en-US" w:eastAsia="zh-CN"/>
      </w:rPr>
    </w:pPr>
    <w:r>
      <w:rPr>
        <w:rFonts w:hint="eastAsia"/>
        <w:lang w:val="en-US" w:eastAsia="zh-CN"/>
      </w:rPr>
      <w:t>学习正当时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tabs>
        <w:tab w:val="clear" w:pos="4153"/>
      </w:tabs>
      <w:jc w:val="center"/>
      <w:rPr>
        <w:rFonts w:hint="default" w:eastAsia="宋体"/>
        <w:lang w:val="en-US" w:eastAsia="zh-CN"/>
      </w:rPr>
    </w:pPr>
    <w:r>
      <w:rPr>
        <w:rFonts w:hint="eastAsia"/>
        <w:lang w:val="en-US" w:eastAsia="zh-CN"/>
      </w:rPr>
      <w:t>聚焦“二十大”</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tabs>
        <w:tab w:val="clear" w:pos="4153"/>
      </w:tabs>
      <w:jc w:val="center"/>
      <w:rPr>
        <w:rFonts w:hint="eastAsia" w:eastAsia="宋体"/>
        <w:lang w:val="en-US" w:eastAsia="zh-CN"/>
      </w:rPr>
    </w:pPr>
    <w:r>
      <w:rPr>
        <w:rFonts w:hint="eastAsia"/>
        <w:lang w:val="en-US" w:eastAsia="zh-CN"/>
      </w:rPr>
      <w:t>文献选读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73F22"/>
    <w:multiLevelType w:val="singleLevel"/>
    <w:tmpl w:val="A9E73F22"/>
    <w:lvl w:ilvl="0" w:tentative="0">
      <w:start w:val="1"/>
      <w:numFmt w:val="chineseCounting"/>
      <w:suff w:val="nothing"/>
      <w:lvlText w:val="%1、"/>
      <w:lvlJc w:val="left"/>
      <w:rPr>
        <w:rFonts w:hint="eastAsia"/>
      </w:rPr>
    </w:lvl>
  </w:abstractNum>
  <w:abstractNum w:abstractNumId="1">
    <w:nsid w:val="0053208E"/>
    <w:multiLevelType w:val="multilevel"/>
    <w:tmpl w:val="0053208E"/>
    <w:lvl w:ilvl="0" w:tentative="0">
      <w:start w:val="1"/>
      <w:numFmt w:val="bullet"/>
      <w:lvlText w:val=""/>
      <w:lvlJc w:val="left"/>
      <w:pPr>
        <w:ind w:left="420" w:hanging="420"/>
      </w:pPr>
      <w:rPr>
        <w:rFonts w:hint="default" w:ascii="Wingdings" w:hAnsi="Wingdings"/>
      </w:rPr>
    </w:lvl>
    <w:lvl w:ilvl="1" w:tentative="0">
      <w:start w:val="0"/>
      <w:numFmt w:val="bullet"/>
      <w:lvlText w:val="•"/>
      <w:lvlJc w:val="left"/>
      <w:pPr>
        <w:ind w:left="2042" w:hanging="322"/>
      </w:pPr>
      <w:rPr>
        <w:rFonts w:hint="default"/>
        <w:lang w:val="zh-CN" w:eastAsia="zh-CN" w:bidi="zh-CN"/>
      </w:rPr>
    </w:lvl>
    <w:lvl w:ilvl="2" w:tentative="0">
      <w:start w:val="0"/>
      <w:numFmt w:val="bullet"/>
      <w:lvlText w:val="•"/>
      <w:lvlJc w:val="left"/>
      <w:pPr>
        <w:ind w:left="2805" w:hanging="322"/>
      </w:pPr>
      <w:rPr>
        <w:rFonts w:hint="default"/>
        <w:lang w:val="zh-CN" w:eastAsia="zh-CN" w:bidi="zh-CN"/>
      </w:rPr>
    </w:lvl>
    <w:lvl w:ilvl="3" w:tentative="0">
      <w:start w:val="0"/>
      <w:numFmt w:val="bullet"/>
      <w:lvlText w:val="•"/>
      <w:lvlJc w:val="left"/>
      <w:pPr>
        <w:ind w:left="3567" w:hanging="322"/>
      </w:pPr>
      <w:rPr>
        <w:rFonts w:hint="default"/>
        <w:lang w:val="zh-CN" w:eastAsia="zh-CN" w:bidi="zh-CN"/>
      </w:rPr>
    </w:lvl>
    <w:lvl w:ilvl="4" w:tentative="0">
      <w:start w:val="0"/>
      <w:numFmt w:val="bullet"/>
      <w:lvlText w:val="•"/>
      <w:lvlJc w:val="left"/>
      <w:pPr>
        <w:ind w:left="4330" w:hanging="322"/>
      </w:pPr>
      <w:rPr>
        <w:rFonts w:hint="default"/>
        <w:lang w:val="zh-CN" w:eastAsia="zh-CN" w:bidi="zh-CN"/>
      </w:rPr>
    </w:lvl>
    <w:lvl w:ilvl="5" w:tentative="0">
      <w:start w:val="0"/>
      <w:numFmt w:val="bullet"/>
      <w:lvlText w:val="•"/>
      <w:lvlJc w:val="left"/>
      <w:pPr>
        <w:ind w:left="5093" w:hanging="322"/>
      </w:pPr>
      <w:rPr>
        <w:rFonts w:hint="default"/>
        <w:lang w:val="zh-CN" w:eastAsia="zh-CN" w:bidi="zh-CN"/>
      </w:rPr>
    </w:lvl>
    <w:lvl w:ilvl="6" w:tentative="0">
      <w:start w:val="0"/>
      <w:numFmt w:val="bullet"/>
      <w:lvlText w:val="•"/>
      <w:lvlJc w:val="left"/>
      <w:pPr>
        <w:ind w:left="5855" w:hanging="322"/>
      </w:pPr>
      <w:rPr>
        <w:rFonts w:hint="default"/>
        <w:lang w:val="zh-CN" w:eastAsia="zh-CN" w:bidi="zh-CN"/>
      </w:rPr>
    </w:lvl>
    <w:lvl w:ilvl="7" w:tentative="0">
      <w:start w:val="0"/>
      <w:numFmt w:val="bullet"/>
      <w:lvlText w:val="•"/>
      <w:lvlJc w:val="left"/>
      <w:pPr>
        <w:ind w:left="6618" w:hanging="322"/>
      </w:pPr>
      <w:rPr>
        <w:rFonts w:hint="default"/>
        <w:lang w:val="zh-CN" w:eastAsia="zh-CN" w:bidi="zh-CN"/>
      </w:rPr>
    </w:lvl>
    <w:lvl w:ilvl="8" w:tentative="0">
      <w:start w:val="0"/>
      <w:numFmt w:val="bullet"/>
      <w:lvlText w:val="•"/>
      <w:lvlJc w:val="left"/>
      <w:pPr>
        <w:ind w:left="7380" w:hanging="322"/>
      </w:pPr>
      <w:rPr>
        <w:rFonts w:hint="default"/>
        <w:lang w:val="zh-CN" w:eastAsia="zh-CN" w:bidi="zh-CN"/>
      </w:rPr>
    </w:lvl>
  </w:abstractNum>
  <w:abstractNum w:abstractNumId="2">
    <w:nsid w:val="0D4495BF"/>
    <w:multiLevelType w:val="singleLevel"/>
    <w:tmpl w:val="0D4495BF"/>
    <w:lvl w:ilvl="0" w:tentative="0">
      <w:start w:val="1"/>
      <w:numFmt w:val="chineseCounting"/>
      <w:suff w:val="nothing"/>
      <w:lvlText w:val="（%1）"/>
      <w:lvlJc w:val="left"/>
      <w:rPr>
        <w:rFonts w:hint="eastAsia"/>
      </w:rPr>
    </w:lvl>
  </w:abstractNum>
  <w:abstractNum w:abstractNumId="3">
    <w:nsid w:val="1269FA7D"/>
    <w:multiLevelType w:val="singleLevel"/>
    <w:tmpl w:val="1269FA7D"/>
    <w:lvl w:ilvl="0" w:tentative="0">
      <w:start w:val="1"/>
      <w:numFmt w:val="chineseCounting"/>
      <w:suff w:val="nothing"/>
      <w:lvlText w:val="%1、"/>
      <w:lvlJc w:val="left"/>
      <w:rPr>
        <w:rFonts w:hint="eastAsia"/>
      </w:rPr>
    </w:lvl>
  </w:abstractNum>
  <w:abstractNum w:abstractNumId="4">
    <w:nsid w:val="133AC1C6"/>
    <w:multiLevelType w:val="singleLevel"/>
    <w:tmpl w:val="133AC1C6"/>
    <w:lvl w:ilvl="0" w:tentative="0">
      <w:start w:val="1"/>
      <w:numFmt w:val="chineseCounting"/>
      <w:suff w:val="nothing"/>
      <w:lvlText w:val="%1、"/>
      <w:lvlJc w:val="left"/>
      <w:pPr>
        <w:ind w:left="560" w:leftChars="0" w:firstLine="0" w:firstLineChars="0"/>
      </w:pPr>
      <w:rPr>
        <w:rFonts w:hint="eastAsi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MDM0NGI4MTRlOTE0NDczNDNiNWRmYzMzODIyMWYifQ=="/>
  </w:docVars>
  <w:rsids>
    <w:rsidRoot w:val="00965CE6"/>
    <w:rsid w:val="000C0321"/>
    <w:rsid w:val="001936CA"/>
    <w:rsid w:val="00195D6C"/>
    <w:rsid w:val="003009DD"/>
    <w:rsid w:val="004C1CFB"/>
    <w:rsid w:val="00965CE6"/>
    <w:rsid w:val="00AB2E01"/>
    <w:rsid w:val="00D67E69"/>
    <w:rsid w:val="054E0E31"/>
    <w:rsid w:val="058D6857"/>
    <w:rsid w:val="0765096C"/>
    <w:rsid w:val="07802062"/>
    <w:rsid w:val="0799342D"/>
    <w:rsid w:val="08304345"/>
    <w:rsid w:val="08564D89"/>
    <w:rsid w:val="09AF0400"/>
    <w:rsid w:val="0BCA1333"/>
    <w:rsid w:val="0E4B37CB"/>
    <w:rsid w:val="0E567BCC"/>
    <w:rsid w:val="0EF57672"/>
    <w:rsid w:val="0EFB5712"/>
    <w:rsid w:val="0FED77ED"/>
    <w:rsid w:val="101A7AB1"/>
    <w:rsid w:val="139E7023"/>
    <w:rsid w:val="155E4C4D"/>
    <w:rsid w:val="1640022F"/>
    <w:rsid w:val="16D452BE"/>
    <w:rsid w:val="1C5D057A"/>
    <w:rsid w:val="21644B0B"/>
    <w:rsid w:val="21A97B7C"/>
    <w:rsid w:val="22414A44"/>
    <w:rsid w:val="253E0D78"/>
    <w:rsid w:val="29B91BE8"/>
    <w:rsid w:val="29CB00FF"/>
    <w:rsid w:val="29DD6156"/>
    <w:rsid w:val="2A491983"/>
    <w:rsid w:val="2ACE4932"/>
    <w:rsid w:val="2B040B80"/>
    <w:rsid w:val="2D52296F"/>
    <w:rsid w:val="2EF52C24"/>
    <w:rsid w:val="2F8D5C7E"/>
    <w:rsid w:val="31143E4F"/>
    <w:rsid w:val="33EA56C2"/>
    <w:rsid w:val="3A191573"/>
    <w:rsid w:val="3CCC3E8A"/>
    <w:rsid w:val="3E4C19A8"/>
    <w:rsid w:val="40AC19C0"/>
    <w:rsid w:val="42500798"/>
    <w:rsid w:val="458511A9"/>
    <w:rsid w:val="45C06792"/>
    <w:rsid w:val="482012C3"/>
    <w:rsid w:val="486C2C02"/>
    <w:rsid w:val="4A8C479A"/>
    <w:rsid w:val="4B094738"/>
    <w:rsid w:val="4DA14836"/>
    <w:rsid w:val="4F1C07F4"/>
    <w:rsid w:val="513C353B"/>
    <w:rsid w:val="51621046"/>
    <w:rsid w:val="52DD4C42"/>
    <w:rsid w:val="53624965"/>
    <w:rsid w:val="53D14EC4"/>
    <w:rsid w:val="558E7348"/>
    <w:rsid w:val="57B9116C"/>
    <w:rsid w:val="584C7F3B"/>
    <w:rsid w:val="5B7E6A7C"/>
    <w:rsid w:val="5C865D31"/>
    <w:rsid w:val="62F465A6"/>
    <w:rsid w:val="635377E0"/>
    <w:rsid w:val="64395958"/>
    <w:rsid w:val="64E5784E"/>
    <w:rsid w:val="65101824"/>
    <w:rsid w:val="662939CF"/>
    <w:rsid w:val="686D4E75"/>
    <w:rsid w:val="6B407C2A"/>
    <w:rsid w:val="6B6F4633"/>
    <w:rsid w:val="6D486EEA"/>
    <w:rsid w:val="6DC663C6"/>
    <w:rsid w:val="6E1045E9"/>
    <w:rsid w:val="6EF40D13"/>
    <w:rsid w:val="72264D1E"/>
    <w:rsid w:val="72D1163E"/>
    <w:rsid w:val="74F6261E"/>
    <w:rsid w:val="782559CB"/>
    <w:rsid w:val="7CB8372E"/>
    <w:rsid w:val="7D0477C6"/>
    <w:rsid w:val="7F007624"/>
    <w:rsid w:val="7FEF5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qFormat/>
    <w:uiPriority w:val="0"/>
    <w:pPr>
      <w:spacing w:beforeAutospacing="1" w:afterAutospacing="1"/>
      <w:jc w:val="left"/>
      <w:outlineLvl w:val="1"/>
    </w:pPr>
    <w:rPr>
      <w:rFonts w:hint="eastAsia" w:ascii="宋体" w:hAnsi="宋体"/>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1"/>
      <w:ind w:left="103" w:right="104"/>
    </w:pPr>
    <w:rPr>
      <w:rFonts w:ascii="方正仿宋_GBK" w:hAnsi="方正仿宋_GBK" w:eastAsia="方正仿宋_GBK" w:cs="方正仿宋_GBK"/>
      <w:sz w:val="29"/>
      <w:szCs w:val="29"/>
      <w:lang w:val="zh-CN" w:bidi="zh-CN"/>
    </w:rPr>
  </w:style>
  <w:style w:type="paragraph" w:styleId="5">
    <w:name w:val="toc 3"/>
    <w:basedOn w:val="1"/>
    <w:next w:val="1"/>
    <w:qFormat/>
    <w:uiPriority w:val="0"/>
    <w:pPr>
      <w:ind w:left="840" w:leftChars="400"/>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FollowedHyperlink"/>
    <w:basedOn w:val="13"/>
    <w:qFormat/>
    <w:uiPriority w:val="0"/>
    <w:rPr>
      <w:color w:val="363F44"/>
      <w:u w:val="none"/>
    </w:rPr>
  </w:style>
  <w:style w:type="character" w:styleId="16">
    <w:name w:val="HTML Definition"/>
    <w:basedOn w:val="13"/>
    <w:qFormat/>
    <w:uiPriority w:val="0"/>
    <w:rPr>
      <w:i/>
      <w:iCs/>
    </w:rPr>
  </w:style>
  <w:style w:type="character" w:styleId="17">
    <w:name w:val="Hyperlink"/>
    <w:basedOn w:val="13"/>
    <w:qFormat/>
    <w:uiPriority w:val="0"/>
    <w:rPr>
      <w:color w:val="0000FF"/>
      <w:u w:val="single"/>
    </w:rPr>
  </w:style>
  <w:style w:type="character" w:styleId="18">
    <w:name w:val="HTML Code"/>
    <w:basedOn w:val="13"/>
    <w:qFormat/>
    <w:uiPriority w:val="0"/>
    <w:rPr>
      <w:rFonts w:ascii="Consolas" w:hAnsi="Consolas" w:eastAsia="Consolas" w:cs="Consolas"/>
      <w:color w:val="C7254E"/>
      <w:sz w:val="21"/>
      <w:szCs w:val="21"/>
      <w:shd w:val="clear" w:color="auto" w:fill="F9F2F4"/>
    </w:rPr>
  </w:style>
  <w:style w:type="character" w:styleId="19">
    <w:name w:val="HTML Cite"/>
    <w:basedOn w:val="13"/>
    <w:qFormat/>
    <w:uiPriority w:val="0"/>
  </w:style>
  <w:style w:type="character" w:styleId="20">
    <w:name w:val="HTML Keyboard"/>
    <w:basedOn w:val="13"/>
    <w:qFormat/>
    <w:uiPriority w:val="0"/>
    <w:rPr>
      <w:rFonts w:hint="default" w:ascii="Consolas" w:hAnsi="Consolas" w:eastAsia="Consolas" w:cs="Consolas"/>
      <w:color w:val="FFFFFF"/>
      <w:sz w:val="21"/>
      <w:szCs w:val="21"/>
      <w:shd w:val="clear" w:color="auto" w:fill="333333"/>
    </w:rPr>
  </w:style>
  <w:style w:type="character" w:styleId="21">
    <w:name w:val="HTML Sample"/>
    <w:basedOn w:val="13"/>
    <w:qFormat/>
    <w:uiPriority w:val="0"/>
    <w:rPr>
      <w:rFonts w:hint="default" w:ascii="Consolas" w:hAnsi="Consolas" w:eastAsia="Consolas" w:cs="Consolas"/>
      <w:sz w:val="21"/>
      <w:szCs w:val="21"/>
    </w:rPr>
  </w:style>
  <w:style w:type="paragraph" w:customStyle="1" w:styleId="22">
    <w:name w:val="文件标题"/>
    <w:basedOn w:val="2"/>
    <w:next w:val="23"/>
    <w:qFormat/>
    <w:uiPriority w:val="0"/>
    <w:pPr>
      <w:spacing w:line="600" w:lineRule="exact"/>
      <w:jc w:val="center"/>
    </w:pPr>
    <w:rPr>
      <w:rFonts w:ascii="方正小标宋简体" w:hAnsi="方正小标宋简体" w:eastAsia="方正小标宋简体" w:cs="Times New Roman"/>
      <w:b w:val="0"/>
    </w:rPr>
  </w:style>
  <w:style w:type="paragraph" w:customStyle="1" w:styleId="23">
    <w:name w:val="仿宋正文"/>
    <w:basedOn w:val="1"/>
    <w:qFormat/>
    <w:uiPriority w:val="0"/>
    <w:pPr>
      <w:spacing w:line="520" w:lineRule="exact"/>
      <w:ind w:firstLine="221" w:firstLineChars="221"/>
    </w:pPr>
    <w:rPr>
      <w:rFonts w:ascii="仿宋_GB2312" w:hAnsi="仿宋" w:eastAsia="仿宋_GB2312" w:cs="Times New Roman"/>
      <w:sz w:val="28"/>
      <w:szCs w:val="32"/>
    </w:rPr>
  </w:style>
  <w:style w:type="paragraph" w:customStyle="1" w:styleId="24">
    <w:name w:val="仿宋顶格"/>
    <w:basedOn w:val="23"/>
    <w:qFormat/>
    <w:uiPriority w:val="0"/>
    <w:pPr>
      <w:ind w:firstLine="0" w:firstLineChars="0"/>
    </w:pPr>
  </w:style>
  <w:style w:type="paragraph" w:customStyle="1" w:styleId="25">
    <w:name w:val="来源楷体"/>
    <w:basedOn w:val="23"/>
    <w:qFormat/>
    <w:uiPriority w:val="0"/>
    <w:pPr>
      <w:ind w:firstLine="707"/>
    </w:pPr>
    <w:rPr>
      <w:rFonts w:ascii="楷体_GB2312" w:eastAsia="楷体_GB2312"/>
    </w:rPr>
  </w:style>
  <w:style w:type="character" w:customStyle="1" w:styleId="26">
    <w:name w:val="appellation"/>
    <w:basedOn w:val="13"/>
    <w:qFormat/>
    <w:uiPriority w:val="0"/>
  </w:style>
  <w:style w:type="paragraph" w:styleId="27">
    <w:name w:val="List Paragraph"/>
    <w:basedOn w:val="1"/>
    <w:qFormat/>
    <w:uiPriority w:val="34"/>
    <w:pPr>
      <w:ind w:firstLine="420" w:firstLineChars="200"/>
    </w:p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1">
    <w:name w:val="scroll-up"/>
    <w:basedOn w:val="13"/>
    <w:qFormat/>
    <w:uiPriority w:val="0"/>
    <w:rPr>
      <w:vanish/>
    </w:rPr>
  </w:style>
  <w:style w:type="character" w:customStyle="1" w:styleId="32">
    <w:name w:val="newspan"/>
    <w:basedOn w:val="13"/>
    <w:qFormat/>
    <w:uiPriority w:val="0"/>
    <w:rPr>
      <w:color w:val="08439C"/>
      <w:sz w:val="21"/>
      <w:szCs w:val="21"/>
    </w:rPr>
  </w:style>
  <w:style w:type="character" w:customStyle="1" w:styleId="33">
    <w:name w:val="before2"/>
    <w:basedOn w:val="13"/>
    <w:qFormat/>
    <w:uiPriority w:val="0"/>
    <w:rPr>
      <w:bdr w:val="single" w:color="1E2736" w:sz="24" w:space="0"/>
    </w:rPr>
  </w:style>
  <w:style w:type="character" w:customStyle="1" w:styleId="34">
    <w:name w:val="disabled"/>
    <w:basedOn w:val="13"/>
    <w:qFormat/>
    <w:uiPriority w:val="0"/>
    <w:rPr>
      <w:color w:val="DDDDDD"/>
      <w:bdr w:val="single" w:color="EEEEEE" w:sz="4" w:space="0"/>
    </w:rPr>
  </w:style>
  <w:style w:type="character" w:customStyle="1" w:styleId="35">
    <w:name w:val="scroll-up-arrow"/>
    <w:basedOn w:val="13"/>
    <w:qFormat/>
    <w:uiPriority w:val="0"/>
  </w:style>
  <w:style w:type="character" w:customStyle="1" w:styleId="36">
    <w:name w:val="scroll-down"/>
    <w:basedOn w:val="13"/>
    <w:qFormat/>
    <w:uiPriority w:val="0"/>
    <w:rPr>
      <w:vanish/>
    </w:rPr>
  </w:style>
  <w:style w:type="character" w:customStyle="1" w:styleId="37">
    <w:name w:val="cut"/>
    <w:basedOn w:val="13"/>
    <w:qFormat/>
    <w:uiPriority w:val="0"/>
    <w:rPr>
      <w:vanish/>
    </w:rPr>
  </w:style>
  <w:style w:type="character" w:customStyle="1" w:styleId="38">
    <w:name w:val="scroll-down-arrow"/>
    <w:basedOn w:val="13"/>
    <w:qFormat/>
    <w:uiPriority w:val="0"/>
  </w:style>
  <w:style w:type="character" w:customStyle="1" w:styleId="39">
    <w:name w:val="news_title6"/>
    <w:basedOn w:val="13"/>
    <w:qFormat/>
    <w:uiPriority w:val="0"/>
  </w:style>
  <w:style w:type="character" w:customStyle="1" w:styleId="40">
    <w:name w:val="current4"/>
    <w:basedOn w:val="13"/>
    <w:qFormat/>
    <w:uiPriority w:val="0"/>
    <w:rPr>
      <w:b/>
      <w:bCs/>
      <w:color w:val="FFFFFF"/>
      <w:bdr w:val="single" w:color="D9D300" w:sz="4" w:space="0"/>
      <w:shd w:val="clear" w:color="auto" w:fill="D9D300"/>
    </w:rPr>
  </w:style>
  <w:style w:type="character" w:customStyle="1" w:styleId="41">
    <w:name w:val="hover75"/>
    <w:basedOn w:val="13"/>
    <w:qFormat/>
    <w:uiPriority w:val="0"/>
    <w:rPr>
      <w:color w:val="900A19"/>
      <w:u w:val="single"/>
    </w:rPr>
  </w:style>
  <w:style w:type="character" w:customStyle="1" w:styleId="42">
    <w:name w:val="news_meta6"/>
    <w:basedOn w:val="13"/>
    <w:qFormat/>
    <w:uiPriority w:val="0"/>
  </w:style>
  <w:style w:type="character" w:customStyle="1" w:styleId="43">
    <w:name w:val="tp"/>
    <w:basedOn w:val="13"/>
    <w:qFormat/>
    <w:uiPriority w:val="0"/>
    <w:rPr>
      <w:b/>
      <w:bCs/>
      <w:color w:val="000000"/>
      <w:sz w:val="16"/>
      <w:szCs w:val="16"/>
    </w:rPr>
  </w:style>
  <w:style w:type="character" w:customStyle="1" w:styleId="44">
    <w:name w:val="news_title"/>
    <w:basedOn w:val="13"/>
    <w:qFormat/>
    <w:uiPriority w:val="0"/>
  </w:style>
  <w:style w:type="character" w:customStyle="1" w:styleId="45">
    <w:name w:val="news_meta"/>
    <w:basedOn w:val="13"/>
    <w:qFormat/>
    <w:uiPriority w:val="0"/>
  </w:style>
  <w:style w:type="character" w:customStyle="1" w:styleId="46">
    <w:name w:val="hover68"/>
    <w:basedOn w:val="13"/>
    <w:qFormat/>
    <w:uiPriority w:val="0"/>
    <w:rPr>
      <w:color w:val="900A19"/>
      <w:u w:val="single"/>
    </w:rPr>
  </w:style>
  <w:style w:type="character" w:customStyle="1" w:styleId="47">
    <w:name w:val="news_title5"/>
    <w:basedOn w:val="13"/>
    <w:qFormat/>
    <w:uiPriority w:val="0"/>
  </w:style>
  <w:style w:type="character" w:customStyle="1" w:styleId="48">
    <w:name w:val="current"/>
    <w:basedOn w:val="13"/>
    <w:qFormat/>
    <w:uiPriority w:val="0"/>
    <w:rPr>
      <w:b/>
      <w:bCs/>
      <w:color w:val="FFFFFF"/>
      <w:bdr w:val="single" w:color="D9D300" w:sz="4" w:space="0"/>
      <w:shd w:val="clear" w:color="auto" w:fill="D9D300"/>
    </w:rPr>
  </w:style>
  <w:style w:type="character" w:customStyle="1" w:styleId="49">
    <w:name w:val="hover74"/>
    <w:basedOn w:val="13"/>
    <w:qFormat/>
    <w:uiPriority w:val="0"/>
    <w:rPr>
      <w:color w:val="900A19"/>
      <w:u w:val="single"/>
    </w:rPr>
  </w:style>
  <w:style w:type="character" w:customStyle="1" w:styleId="50">
    <w:name w:val="news_title4"/>
    <w:basedOn w:val="13"/>
    <w:qFormat/>
    <w:uiPriority w:val="0"/>
  </w:style>
  <w:style w:type="character" w:customStyle="1" w:styleId="51">
    <w:name w:val="hover67"/>
    <w:basedOn w:val="13"/>
    <w:qFormat/>
    <w:uiPriority w:val="0"/>
    <w:rPr>
      <w:color w:val="900A19"/>
      <w:u w:val="single"/>
    </w:rPr>
  </w:style>
  <w:style w:type="character" w:customStyle="1" w:styleId="52">
    <w:name w:val="before"/>
    <w:basedOn w:val="13"/>
    <w:qFormat/>
    <w:uiPriority w:val="0"/>
    <w:rPr>
      <w:bdr w:val="single" w:color="1E2736" w:sz="24" w:space="0"/>
    </w:rPr>
  </w:style>
  <w:style w:type="character" w:customStyle="1" w:styleId="53">
    <w:name w:val="hover20"/>
    <w:basedOn w:val="13"/>
    <w:qFormat/>
    <w:uiPriority w:val="0"/>
    <w:rPr>
      <w:color w:val="557EE7"/>
    </w:rPr>
  </w:style>
  <w:style w:type="character" w:customStyle="1" w:styleId="54">
    <w:name w:val="hover21"/>
    <w:basedOn w:val="13"/>
    <w:qFormat/>
    <w:uiPriority w:val="0"/>
    <w:rPr>
      <w:color w:val="557EE7"/>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23347</Words>
  <Characters>23651</Characters>
  <Lines>280</Lines>
  <Paragraphs>79</Paragraphs>
  <TotalTime>1</TotalTime>
  <ScaleCrop>false</ScaleCrop>
  <LinksUpToDate>false</LinksUpToDate>
  <CharactersWithSpaces>23770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2021-05-12T12:21:00Z</dcterms:created>
  <dc:creator>luran</dc:creator>
  <cp:lastModifiedBy>7:43</cp:lastModifiedBy>
  <dcterms:modified xsi:type="dcterms:W3CDTF">2022-10-22T06:28:52Z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C2A0F7E1F5FF48ADA92007C1282B8218</vt:lpwstr>
  </property>
  <property fmtid="{D5CDD505-2E9C-101B-9397-08002B2CF9AE}" pid="4" name="KSOSaveFontToCloudKey">
    <vt:lpwstr>587186023_btnclosed</vt:lpwstr>
  </property>
</Properties>
</file>