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B7E6" w14:textId="77777777" w:rsidR="00F677A0" w:rsidRDefault="00F677A0" w:rsidP="00F677A0">
      <w:pPr>
        <w:adjustRightInd w:val="0"/>
        <w:snapToGrid w:val="0"/>
        <w:spacing w:line="60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附：</w:t>
      </w:r>
    </w:p>
    <w:p w14:paraId="0BC8D65D" w14:textId="77777777" w:rsidR="00F677A0" w:rsidRDefault="00F677A0" w:rsidP="00F677A0">
      <w:pPr>
        <w:adjustRightInd w:val="0"/>
        <w:snapToGrid w:val="0"/>
        <w:spacing w:line="6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“点亮心灯，启航成长”202</w:t>
      </w:r>
      <w:r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级新生适应主题教育</w:t>
      </w:r>
    </w:p>
    <w:p w14:paraId="32D45F2A" w14:textId="77777777" w:rsidR="00F677A0" w:rsidRDefault="00F677A0" w:rsidP="00F677A0">
      <w:pPr>
        <w:adjustRightInd w:val="0"/>
        <w:snapToGrid w:val="0"/>
        <w:spacing w:line="6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讲座安排表</w:t>
      </w:r>
    </w:p>
    <w:tbl>
      <w:tblPr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134"/>
        <w:gridCol w:w="2126"/>
      </w:tblGrid>
      <w:tr w:rsidR="00F677A0" w14:paraId="16C1E2A8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9CA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CCC8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FB43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  <w:t>场次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1D10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32"/>
                <w:szCs w:val="32"/>
              </w:rPr>
              <w:t>讲师</w:t>
            </w:r>
          </w:p>
        </w:tc>
      </w:tr>
      <w:tr w:rsidR="00F677A0" w14:paraId="367DBAE2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0F39E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AAC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2901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0DD7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李彬、战新梅</w:t>
            </w:r>
          </w:p>
        </w:tc>
      </w:tr>
      <w:tr w:rsidR="00F677A0" w14:paraId="120E5A6B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4BF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A10BB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园林与林学院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B325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6AC7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李彬、王翠春</w:t>
            </w:r>
          </w:p>
        </w:tc>
      </w:tr>
      <w:tr w:rsidR="00F677A0" w14:paraId="2CCFC6ED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73BE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814B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动漫与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ADE1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179E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徐蕾、战新梅</w:t>
            </w:r>
          </w:p>
        </w:tc>
      </w:tr>
      <w:tr w:rsidR="00F677A0" w14:paraId="3A54479A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4ABD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09ED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动物科技学院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BE10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341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刘倩、李永青</w:t>
            </w:r>
          </w:p>
        </w:tc>
      </w:tr>
      <w:tr w:rsidR="00F677A0" w14:paraId="0154E16A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BBD94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4C06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化学与药学院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80B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3EC8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李彬</w:t>
            </w:r>
          </w:p>
        </w:tc>
      </w:tr>
      <w:tr w:rsidR="00F677A0" w14:paraId="3D5C13AE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5D1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6DC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7A379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420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丁靖洋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、李彬</w:t>
            </w:r>
          </w:p>
        </w:tc>
      </w:tr>
      <w:tr w:rsidR="00F677A0" w14:paraId="2269A36A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BC29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5068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8438E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889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王洋</w:t>
            </w:r>
          </w:p>
        </w:tc>
      </w:tr>
      <w:tr w:rsidR="00F677A0" w14:paraId="6954BF28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ECBB6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9D36B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0829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EC91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王洋</w:t>
            </w:r>
          </w:p>
        </w:tc>
      </w:tr>
      <w:tr w:rsidR="00F677A0" w14:paraId="386977A4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658E4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D0A3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E466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0C5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刘燕杰</w:t>
            </w:r>
          </w:p>
        </w:tc>
      </w:tr>
      <w:tr w:rsidR="00F677A0" w14:paraId="151B249E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A92B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A13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EAC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B3FCB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白玉兰</w:t>
            </w:r>
          </w:p>
        </w:tc>
      </w:tr>
      <w:tr w:rsidR="00F677A0" w14:paraId="0816D5D6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87B05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43C71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植物医学院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F9BC9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349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张琳</w:t>
            </w:r>
          </w:p>
        </w:tc>
      </w:tr>
      <w:tr w:rsidR="00F677A0" w14:paraId="70024EEC" w14:textId="77777777" w:rsidTr="005E12AC">
        <w:trPr>
          <w:trHeight w:val="6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16B5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1FEC9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 w:rsidRPr="003244C8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资源与环境学院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478D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C09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李永青</w:t>
            </w:r>
          </w:p>
        </w:tc>
      </w:tr>
      <w:tr w:rsidR="00F677A0" w14:paraId="2563545A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AD6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BBB1B" w14:textId="77777777" w:rsidR="00F677A0" w:rsidRPr="003244C8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 w:rsidRPr="00EF504A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07D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6FDC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李永青</w:t>
            </w:r>
          </w:p>
        </w:tc>
      </w:tr>
      <w:tr w:rsidR="00F677A0" w14:paraId="07F2609D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7C0FB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578B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人文社会科学学院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3ACC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69301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白玉兰</w:t>
            </w:r>
          </w:p>
        </w:tc>
      </w:tr>
      <w:tr w:rsidR="00F677A0" w14:paraId="21071A45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12F1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0925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A4DD9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538D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张琳、战新梅</w:t>
            </w:r>
          </w:p>
        </w:tc>
      </w:tr>
      <w:tr w:rsidR="00F677A0" w14:paraId="7B4F0F8B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9EF0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16CE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D0D4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40F6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李奇、张利萍</w:t>
            </w:r>
          </w:p>
        </w:tc>
      </w:tr>
      <w:tr w:rsidR="00F677A0" w14:paraId="6DD59AF6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44BB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AA8C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356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ECEE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张利萍</w:t>
            </w:r>
          </w:p>
        </w:tc>
      </w:tr>
      <w:tr w:rsidR="00F677A0" w14:paraId="48D0A57D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BE30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03CA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理学与信息科学学院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D39B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144E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王翠春</w:t>
            </w:r>
          </w:p>
        </w:tc>
      </w:tr>
      <w:tr w:rsidR="00F677A0" w14:paraId="1CC4D66A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98C3F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0C9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4C60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EB26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张利萍</w:t>
            </w:r>
          </w:p>
        </w:tc>
      </w:tr>
      <w:tr w:rsidR="00F677A0" w14:paraId="2145CB06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27088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3EAF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巴</w:t>
            </w:r>
            <w:proofErr w:type="gramStart"/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瑟斯未来</w:t>
            </w:r>
            <w:proofErr w:type="gramEnd"/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农业科技学院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2213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D1CC6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刘倩</w:t>
            </w:r>
          </w:p>
        </w:tc>
      </w:tr>
      <w:tr w:rsidR="00F677A0" w14:paraId="00F247DC" w14:textId="77777777" w:rsidTr="005E12AC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58A9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F6B5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海洋科学与工程学院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030C9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36E2" w14:textId="77777777" w:rsidR="00F677A0" w:rsidRDefault="00F677A0" w:rsidP="005E12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王洋</w:t>
            </w:r>
          </w:p>
        </w:tc>
      </w:tr>
    </w:tbl>
    <w:p w14:paraId="63E5B57D" w14:textId="77777777" w:rsidR="00DF720E" w:rsidRDefault="00DF720E"/>
    <w:sectPr w:rsidR="00DF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A0"/>
    <w:rsid w:val="00DF720E"/>
    <w:rsid w:val="00F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F4BE"/>
  <w15:chartTrackingRefBased/>
  <w15:docId w15:val="{316B9252-DA3B-4D18-A3CE-F148D86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2022-10-10T07:50:00Z</dcterms:created>
  <dcterms:modified xsi:type="dcterms:W3CDTF">2022-10-10T07:50:00Z</dcterms:modified>
</cp:coreProperties>
</file>