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F24804" w14:textId="3E728E3A" w:rsidR="001F1A4D" w:rsidRDefault="00561311">
      <w:pPr>
        <w:spacing w:line="500" w:lineRule="exact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关于做好</w:t>
      </w:r>
      <w:r>
        <w:rPr>
          <w:b/>
          <w:sz w:val="36"/>
          <w:szCs w:val="36"/>
        </w:rPr>
        <w:t>202</w:t>
      </w:r>
      <w:r w:rsidR="00335A73">
        <w:rPr>
          <w:b/>
          <w:sz w:val="36"/>
          <w:szCs w:val="36"/>
        </w:rPr>
        <w:t>2</w:t>
      </w:r>
      <w:r>
        <w:rPr>
          <w:rFonts w:hint="eastAsia"/>
          <w:b/>
          <w:sz w:val="36"/>
          <w:szCs w:val="36"/>
        </w:rPr>
        <w:t>年度大学生社会医疗保险工作的通知</w:t>
      </w:r>
    </w:p>
    <w:p w14:paraId="4FC18F14" w14:textId="77777777" w:rsidR="001F1A4D" w:rsidRDefault="001F1A4D">
      <w:pPr>
        <w:pStyle w:val="a7"/>
        <w:shd w:val="clear" w:color="auto" w:fill="FFFFFF"/>
        <w:spacing w:before="0" w:beforeAutospacing="0" w:after="150" w:afterAutospacing="0" w:line="500" w:lineRule="exact"/>
        <w:contextualSpacing/>
        <w:rPr>
          <w:rFonts w:ascii="仿宋" w:eastAsia="仿宋" w:hAnsi="仿宋"/>
          <w:sz w:val="28"/>
          <w:szCs w:val="28"/>
        </w:rPr>
      </w:pPr>
    </w:p>
    <w:p w14:paraId="4F9AD2FF" w14:textId="3AAF6963" w:rsidR="001F1A4D" w:rsidRDefault="00561311">
      <w:pPr>
        <w:pStyle w:val="a7"/>
        <w:shd w:val="clear" w:color="auto" w:fill="FFFFFF"/>
        <w:spacing w:before="0" w:beforeAutospacing="0" w:after="150" w:afterAutospacing="0" w:line="480" w:lineRule="exact"/>
        <w:contextualSpacing/>
        <w:jc w:val="both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各学院</w:t>
      </w:r>
      <w:r w:rsidR="000A4CA0">
        <w:rPr>
          <w:rFonts w:ascii="仿宋" w:eastAsia="仿宋" w:hAnsi="仿宋" w:hint="eastAsia"/>
          <w:sz w:val="28"/>
          <w:szCs w:val="28"/>
        </w:rPr>
        <w:t>、平度校区</w:t>
      </w:r>
      <w:r>
        <w:rPr>
          <w:rFonts w:ascii="仿宋" w:eastAsia="仿宋" w:hAnsi="仿宋" w:hint="eastAsia"/>
          <w:sz w:val="28"/>
          <w:szCs w:val="28"/>
        </w:rPr>
        <w:t>:</w:t>
      </w:r>
    </w:p>
    <w:p w14:paraId="019D6D96" w14:textId="0D20F1E3" w:rsidR="001F1A4D" w:rsidRDefault="00561311">
      <w:pPr>
        <w:pStyle w:val="a7"/>
        <w:shd w:val="clear" w:color="auto" w:fill="FFFFFF"/>
        <w:spacing w:before="0" w:beforeAutospacing="0" w:after="150" w:afterAutospacing="0" w:line="480" w:lineRule="exact"/>
        <w:contextualSpacing/>
        <w:jc w:val="both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为进一步健全和完善我校学生医疗和意外保险服务保障体系，根据《青岛市社会医疗保险办法》（青岛市人民政府235号令公布实施）、《关于202</w:t>
      </w:r>
      <w:r w:rsidR="00335A73">
        <w:rPr>
          <w:rFonts w:ascii="仿宋" w:eastAsia="仿宋" w:hAnsi="仿宋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年度青岛市城乡居民基本养老保险和居民社会医疗保险缴费的通告》文件要求，结合工作实际，现将做好我校202</w:t>
      </w:r>
      <w:r w:rsidR="00335A73">
        <w:rPr>
          <w:rFonts w:ascii="仿宋" w:eastAsia="仿宋" w:hAnsi="仿宋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年度大学生社会医疗保险工作有关事宜通知如下：</w:t>
      </w:r>
    </w:p>
    <w:p w14:paraId="0F81CB04" w14:textId="21B223AC" w:rsidR="001F1A4D" w:rsidRDefault="00561311">
      <w:pPr>
        <w:pStyle w:val="a7"/>
        <w:shd w:val="clear" w:color="auto" w:fill="FFFFFF"/>
        <w:spacing w:before="0" w:beforeAutospacing="0" w:after="150" w:afterAutospacing="0" w:line="480" w:lineRule="exact"/>
        <w:contextualSpacing/>
        <w:jc w:val="both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</w:t>
      </w:r>
      <w:r w:rsidR="00456E6A">
        <w:rPr>
          <w:rFonts w:ascii="仿宋" w:eastAsia="仿宋" w:hAnsi="仿宋" w:hint="eastAsia"/>
          <w:b/>
          <w:bCs/>
          <w:sz w:val="28"/>
          <w:szCs w:val="28"/>
        </w:rPr>
        <w:t xml:space="preserve">  </w:t>
      </w:r>
      <w:r>
        <w:rPr>
          <w:rFonts w:ascii="仿宋" w:eastAsia="仿宋" w:hAnsi="仿宋" w:hint="eastAsia"/>
          <w:b/>
          <w:bCs/>
          <w:sz w:val="28"/>
          <w:szCs w:val="28"/>
        </w:rPr>
        <w:t>一、保险费额度缴纳</w:t>
      </w:r>
    </w:p>
    <w:p w14:paraId="015622CA" w14:textId="050D01B2" w:rsidR="001F1A4D" w:rsidRDefault="00456E6A">
      <w:pPr>
        <w:pStyle w:val="a7"/>
        <w:shd w:val="clear" w:color="auto" w:fill="FFFFFF"/>
        <w:spacing w:before="0" w:beforeAutospacing="0" w:after="150" w:afterAutospacing="0" w:line="480" w:lineRule="exact"/>
        <w:contextualSpacing/>
        <w:jc w:val="both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</w:t>
      </w:r>
      <w:r w:rsidR="00561311">
        <w:rPr>
          <w:rFonts w:ascii="仿宋" w:eastAsia="仿宋" w:hAnsi="仿宋" w:hint="eastAsia"/>
          <w:sz w:val="28"/>
          <w:szCs w:val="28"/>
        </w:rPr>
        <w:t>1、按照《关于202</w:t>
      </w:r>
      <w:r w:rsidR="00335A73">
        <w:rPr>
          <w:rFonts w:ascii="仿宋" w:eastAsia="仿宋" w:hAnsi="仿宋"/>
          <w:sz w:val="28"/>
          <w:szCs w:val="28"/>
        </w:rPr>
        <w:t>2</w:t>
      </w:r>
      <w:r w:rsidR="00561311">
        <w:rPr>
          <w:rFonts w:ascii="仿宋" w:eastAsia="仿宋" w:hAnsi="仿宋" w:hint="eastAsia"/>
          <w:sz w:val="28"/>
          <w:szCs w:val="28"/>
        </w:rPr>
        <w:t>年度青岛市城乡居民基本养老保险和居民社会医疗保险缴费的通告》要求，202</w:t>
      </w:r>
      <w:r w:rsidR="00335A73">
        <w:rPr>
          <w:rFonts w:ascii="仿宋" w:eastAsia="仿宋" w:hAnsi="仿宋"/>
          <w:sz w:val="28"/>
          <w:szCs w:val="28"/>
        </w:rPr>
        <w:t>2</w:t>
      </w:r>
      <w:r w:rsidR="00561311">
        <w:rPr>
          <w:rFonts w:ascii="仿宋" w:eastAsia="仿宋" w:hAnsi="仿宋" w:hint="eastAsia"/>
          <w:sz w:val="28"/>
          <w:szCs w:val="28"/>
        </w:rPr>
        <w:t>年度暂不调整参保居民个人缴费标准，在校大学生继续按照</w:t>
      </w:r>
      <w:r w:rsidR="00561311">
        <w:rPr>
          <w:rFonts w:ascii="仿宋" w:eastAsia="仿宋" w:hAnsi="仿宋" w:hint="eastAsia"/>
          <w:b/>
          <w:bCs/>
          <w:sz w:val="28"/>
          <w:szCs w:val="28"/>
        </w:rPr>
        <w:t>每人每年150元</w:t>
      </w:r>
      <w:r w:rsidR="00561311">
        <w:rPr>
          <w:rFonts w:ascii="仿宋" w:eastAsia="仿宋" w:hAnsi="仿宋" w:hint="eastAsia"/>
          <w:sz w:val="28"/>
          <w:szCs w:val="28"/>
        </w:rPr>
        <w:t>的缴费标准执行（详见通知附件</w:t>
      </w:r>
      <w:r w:rsidR="00294E7A">
        <w:rPr>
          <w:rFonts w:ascii="仿宋" w:eastAsia="仿宋" w:hAnsi="仿宋"/>
          <w:sz w:val="28"/>
          <w:szCs w:val="28"/>
        </w:rPr>
        <w:t>6</w:t>
      </w:r>
      <w:r w:rsidR="00561311">
        <w:rPr>
          <w:rFonts w:ascii="仿宋" w:eastAsia="仿宋" w:hAnsi="仿宋" w:hint="eastAsia"/>
          <w:sz w:val="28"/>
          <w:szCs w:val="28"/>
        </w:rPr>
        <w:t>）。202</w:t>
      </w:r>
      <w:r w:rsidR="00335A73">
        <w:rPr>
          <w:rFonts w:ascii="仿宋" w:eastAsia="仿宋" w:hAnsi="仿宋"/>
          <w:sz w:val="28"/>
          <w:szCs w:val="28"/>
        </w:rPr>
        <w:t>1</w:t>
      </w:r>
      <w:r w:rsidR="00561311">
        <w:rPr>
          <w:rFonts w:ascii="仿宋" w:eastAsia="仿宋" w:hAnsi="仿宋" w:hint="eastAsia"/>
          <w:sz w:val="28"/>
          <w:szCs w:val="28"/>
        </w:rPr>
        <w:t>级新生在入学报到期间已按150元标准预缴，本次无需再行缴纳。 201</w:t>
      </w:r>
      <w:r w:rsidR="00335A73">
        <w:rPr>
          <w:rFonts w:ascii="仿宋" w:eastAsia="仿宋" w:hAnsi="仿宋"/>
          <w:sz w:val="28"/>
          <w:szCs w:val="28"/>
        </w:rPr>
        <w:t>8</w:t>
      </w:r>
      <w:r w:rsidR="00561311">
        <w:rPr>
          <w:rFonts w:ascii="仿宋" w:eastAsia="仿宋" w:hAnsi="仿宋" w:hint="eastAsia"/>
          <w:sz w:val="28"/>
          <w:szCs w:val="28"/>
        </w:rPr>
        <w:t>级、201</w:t>
      </w:r>
      <w:r w:rsidR="00335A73">
        <w:rPr>
          <w:rFonts w:ascii="仿宋" w:eastAsia="仿宋" w:hAnsi="仿宋"/>
          <w:sz w:val="28"/>
          <w:szCs w:val="28"/>
        </w:rPr>
        <w:t>9</w:t>
      </w:r>
      <w:r w:rsidR="00335A73">
        <w:rPr>
          <w:rFonts w:ascii="仿宋" w:eastAsia="仿宋" w:hAnsi="仿宋" w:hint="eastAsia"/>
          <w:sz w:val="28"/>
          <w:szCs w:val="28"/>
        </w:rPr>
        <w:t>级</w:t>
      </w:r>
      <w:r w:rsidR="00561311">
        <w:rPr>
          <w:rFonts w:ascii="仿宋" w:eastAsia="仿宋" w:hAnsi="仿宋" w:hint="eastAsia"/>
          <w:sz w:val="28"/>
          <w:szCs w:val="28"/>
        </w:rPr>
        <w:t>、20</w:t>
      </w:r>
      <w:r w:rsidR="00335A73">
        <w:rPr>
          <w:rFonts w:ascii="仿宋" w:eastAsia="仿宋" w:hAnsi="仿宋"/>
          <w:sz w:val="28"/>
          <w:szCs w:val="28"/>
        </w:rPr>
        <w:t>20</w:t>
      </w:r>
      <w:r w:rsidR="00561311">
        <w:rPr>
          <w:rFonts w:ascii="仿宋" w:eastAsia="仿宋" w:hAnsi="仿宋" w:hint="eastAsia"/>
          <w:sz w:val="28"/>
          <w:szCs w:val="28"/>
        </w:rPr>
        <w:t>级及201</w:t>
      </w:r>
      <w:r w:rsidR="00335A73">
        <w:rPr>
          <w:rFonts w:ascii="仿宋" w:eastAsia="仿宋" w:hAnsi="仿宋"/>
          <w:sz w:val="28"/>
          <w:szCs w:val="28"/>
        </w:rPr>
        <w:t>7</w:t>
      </w:r>
      <w:r w:rsidR="00561311">
        <w:rPr>
          <w:rFonts w:ascii="仿宋" w:eastAsia="仿宋" w:hAnsi="仿宋" w:hint="eastAsia"/>
          <w:sz w:val="28"/>
          <w:szCs w:val="28"/>
        </w:rPr>
        <w:t>级建工学院建筑学</w:t>
      </w:r>
      <w:r>
        <w:rPr>
          <w:rFonts w:ascii="仿宋" w:eastAsia="仿宋" w:hAnsi="仿宋" w:hint="eastAsia"/>
          <w:sz w:val="28"/>
          <w:szCs w:val="28"/>
        </w:rPr>
        <w:t>（5年制）</w:t>
      </w:r>
      <w:r w:rsidR="00561311">
        <w:rPr>
          <w:rFonts w:ascii="仿宋" w:eastAsia="仿宋" w:hAnsi="仿宋" w:hint="eastAsia"/>
          <w:sz w:val="28"/>
          <w:szCs w:val="28"/>
        </w:rPr>
        <w:t>专业等参保学生应按照202</w:t>
      </w:r>
      <w:r w:rsidR="00335A73">
        <w:rPr>
          <w:rFonts w:ascii="仿宋" w:eastAsia="仿宋" w:hAnsi="仿宋"/>
          <w:sz w:val="28"/>
          <w:szCs w:val="28"/>
        </w:rPr>
        <w:t>2</w:t>
      </w:r>
      <w:r w:rsidR="00561311">
        <w:rPr>
          <w:rFonts w:ascii="仿宋" w:eastAsia="仿宋" w:hAnsi="仿宋" w:hint="eastAsia"/>
          <w:sz w:val="28"/>
          <w:szCs w:val="28"/>
        </w:rPr>
        <w:t>年度缴费标准缴纳居民社会医疗保险费150元。</w:t>
      </w:r>
    </w:p>
    <w:p w14:paraId="60813F30" w14:textId="77777777" w:rsidR="001F1A4D" w:rsidRDefault="00561311">
      <w:pPr>
        <w:pStyle w:val="a7"/>
        <w:shd w:val="clear" w:color="auto" w:fill="FFFFFF"/>
        <w:spacing w:before="0" w:beforeAutospacing="0" w:after="150" w:afterAutospacing="0" w:line="480" w:lineRule="exact"/>
        <w:contextualSpacing/>
        <w:jc w:val="both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2、对于已自愿不参加居民社会医疗保险的学生，各学院要组织相关学生签名确认并留存好纸质档案。学校学生社会医疗保险集中缴费后，原则上不再统一组织保险费补缴工作，对于因特殊情况确需补缴的由学校协调城阳医保中心后自行补缴。</w:t>
      </w:r>
    </w:p>
    <w:p w14:paraId="5962058B" w14:textId="77777777" w:rsidR="001F1A4D" w:rsidRDefault="00561311">
      <w:pPr>
        <w:pStyle w:val="a7"/>
        <w:shd w:val="clear" w:color="auto" w:fill="FFFFFF"/>
        <w:spacing w:before="0" w:beforeAutospacing="0" w:after="150" w:afterAutospacing="0" w:line="480" w:lineRule="exact"/>
        <w:contextualSpacing/>
        <w:jc w:val="both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（二）缴纳方式</w:t>
      </w:r>
    </w:p>
    <w:p w14:paraId="051F4D1E" w14:textId="54E12574" w:rsidR="00335A73" w:rsidRDefault="00561311">
      <w:pPr>
        <w:pStyle w:val="a7"/>
        <w:shd w:val="clear" w:color="auto" w:fill="FFFFFF"/>
        <w:spacing w:before="0" w:beforeAutospacing="0" w:after="150" w:afterAutospacing="0" w:line="480" w:lineRule="exact"/>
        <w:contextualSpacing/>
        <w:jc w:val="both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</w:t>
      </w:r>
      <w:r w:rsidR="00335A73">
        <w:rPr>
          <w:rFonts w:ascii="仿宋" w:eastAsia="仿宋" w:hAnsi="仿宋"/>
          <w:sz w:val="28"/>
          <w:szCs w:val="28"/>
        </w:rPr>
        <w:t>1</w:t>
      </w:r>
      <w:r w:rsidR="00335A73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 xml:space="preserve"> 以学院为单位统一缴纳。各学院根据学校下发的《各学院202</w:t>
      </w:r>
      <w:r>
        <w:rPr>
          <w:rFonts w:ascii="仿宋" w:eastAsia="仿宋" w:hAnsi="仿宋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年度学生医保信息统计表》，认真做好信息核对工作，依照应按缴纳原则收齐费用，对于学生信息错误、缺失，留级、退学、休学（入伍）等情况要据实注明（附件1）。</w:t>
      </w:r>
    </w:p>
    <w:p w14:paraId="062EA89D" w14:textId="3F7014D7" w:rsidR="00335A73" w:rsidRDefault="00335A73" w:rsidP="00335A73">
      <w:pPr>
        <w:pStyle w:val="a7"/>
        <w:shd w:val="clear" w:color="auto" w:fill="FFFFFF"/>
        <w:spacing w:before="0" w:beforeAutospacing="0" w:after="150" w:afterAutospacing="0" w:line="480" w:lineRule="exact"/>
        <w:contextualSpacing/>
        <w:jc w:val="both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/>
          <w:sz w:val="28"/>
          <w:szCs w:val="28"/>
        </w:rPr>
        <w:t xml:space="preserve">     2</w:t>
      </w:r>
      <w:r>
        <w:rPr>
          <w:rFonts w:ascii="仿宋" w:eastAsia="仿宋" w:hAnsi="仿宋" w:hint="eastAsia"/>
          <w:sz w:val="28"/>
          <w:szCs w:val="28"/>
        </w:rPr>
        <w:t>、2</w:t>
      </w:r>
      <w:r>
        <w:rPr>
          <w:rFonts w:ascii="仿宋" w:eastAsia="仿宋" w:hAnsi="仿宋"/>
          <w:sz w:val="28"/>
          <w:szCs w:val="28"/>
        </w:rPr>
        <w:t>022</w:t>
      </w:r>
      <w:r>
        <w:rPr>
          <w:rFonts w:ascii="仿宋" w:eastAsia="仿宋" w:hAnsi="仿宋" w:hint="eastAsia"/>
          <w:sz w:val="28"/>
          <w:szCs w:val="28"/>
        </w:rPr>
        <w:t>年度需补缴情况：</w:t>
      </w:r>
    </w:p>
    <w:p w14:paraId="0C29737A" w14:textId="7A4AE588" w:rsidR="00335A73" w:rsidRDefault="00335A73" w:rsidP="009E0FA0">
      <w:pPr>
        <w:pStyle w:val="a7"/>
        <w:shd w:val="clear" w:color="auto" w:fill="FFFFFF"/>
        <w:spacing w:before="0" w:beforeAutospacing="0" w:after="150" w:afterAutospacing="0" w:line="480" w:lineRule="exact"/>
        <w:ind w:firstLineChars="200" w:firstLine="560"/>
        <w:contextualSpacing/>
        <w:jc w:val="both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（1）本市户籍，2</w:t>
      </w:r>
      <w:r>
        <w:rPr>
          <w:rFonts w:ascii="仿宋" w:eastAsia="仿宋" w:hAnsi="仿宋"/>
          <w:sz w:val="28"/>
          <w:szCs w:val="28"/>
        </w:rPr>
        <w:t>015</w:t>
      </w:r>
      <w:r>
        <w:rPr>
          <w:rFonts w:ascii="仿宋" w:eastAsia="仿宋" w:hAnsi="仿宋" w:hint="eastAsia"/>
          <w:sz w:val="28"/>
          <w:szCs w:val="28"/>
        </w:rPr>
        <w:t>、2</w:t>
      </w:r>
      <w:r>
        <w:rPr>
          <w:rFonts w:ascii="仿宋" w:eastAsia="仿宋" w:hAnsi="仿宋"/>
          <w:sz w:val="28"/>
          <w:szCs w:val="28"/>
        </w:rPr>
        <w:t>016</w:t>
      </w:r>
      <w:r>
        <w:rPr>
          <w:rFonts w:ascii="仿宋" w:eastAsia="仿宋" w:hAnsi="仿宋" w:hint="eastAsia"/>
          <w:sz w:val="28"/>
          <w:szCs w:val="28"/>
        </w:rPr>
        <w:t>、2</w:t>
      </w:r>
      <w:r>
        <w:rPr>
          <w:rFonts w:ascii="仿宋" w:eastAsia="仿宋" w:hAnsi="仿宋"/>
          <w:sz w:val="28"/>
          <w:szCs w:val="28"/>
        </w:rPr>
        <w:t>017</w:t>
      </w:r>
      <w:r>
        <w:rPr>
          <w:rFonts w:ascii="仿宋" w:eastAsia="仿宋" w:hAnsi="仿宋" w:hint="eastAsia"/>
          <w:sz w:val="28"/>
          <w:szCs w:val="28"/>
        </w:rPr>
        <w:t>、2</w:t>
      </w:r>
      <w:r>
        <w:rPr>
          <w:rFonts w:ascii="仿宋" w:eastAsia="仿宋" w:hAnsi="仿宋"/>
          <w:sz w:val="28"/>
          <w:szCs w:val="28"/>
        </w:rPr>
        <w:t>018</w:t>
      </w:r>
      <w:r>
        <w:rPr>
          <w:rFonts w:ascii="仿宋" w:eastAsia="仿宋" w:hAnsi="仿宋" w:hint="eastAsia"/>
          <w:sz w:val="28"/>
          <w:szCs w:val="28"/>
        </w:rPr>
        <w:t>、2</w:t>
      </w:r>
      <w:r>
        <w:rPr>
          <w:rFonts w:ascii="仿宋" w:eastAsia="仿宋" w:hAnsi="仿宋"/>
          <w:sz w:val="28"/>
          <w:szCs w:val="28"/>
        </w:rPr>
        <w:t>019</w:t>
      </w:r>
      <w:r>
        <w:rPr>
          <w:rFonts w:ascii="仿宋" w:eastAsia="仿宋" w:hAnsi="仿宋" w:hint="eastAsia"/>
          <w:sz w:val="28"/>
          <w:szCs w:val="28"/>
        </w:rPr>
        <w:t>、2</w:t>
      </w:r>
      <w:r>
        <w:rPr>
          <w:rFonts w:ascii="仿宋" w:eastAsia="仿宋" w:hAnsi="仿宋"/>
          <w:sz w:val="28"/>
          <w:szCs w:val="28"/>
        </w:rPr>
        <w:t>020</w:t>
      </w:r>
      <w:r>
        <w:rPr>
          <w:rFonts w:ascii="仿宋" w:eastAsia="仿宋" w:hAnsi="仿宋" w:hint="eastAsia"/>
          <w:sz w:val="28"/>
          <w:szCs w:val="28"/>
        </w:rPr>
        <w:t>、2</w:t>
      </w:r>
      <w:r>
        <w:rPr>
          <w:rFonts w:ascii="仿宋" w:eastAsia="仿宋" w:hAnsi="仿宋"/>
          <w:sz w:val="28"/>
          <w:szCs w:val="28"/>
        </w:rPr>
        <w:t>021</w:t>
      </w:r>
      <w:r>
        <w:rPr>
          <w:rFonts w:ascii="仿宋" w:eastAsia="仿宋" w:hAnsi="仿宋" w:hint="eastAsia"/>
          <w:sz w:val="28"/>
          <w:szCs w:val="28"/>
        </w:rPr>
        <w:t>年度未参保的。</w:t>
      </w:r>
    </w:p>
    <w:p w14:paraId="0E238D82" w14:textId="13F0D138" w:rsidR="00335A73" w:rsidRDefault="00335A73" w:rsidP="009E0FA0">
      <w:pPr>
        <w:pStyle w:val="a7"/>
        <w:shd w:val="clear" w:color="auto" w:fill="FFFFFF"/>
        <w:spacing w:before="0" w:beforeAutospacing="0" w:after="150" w:afterAutospacing="0" w:line="480" w:lineRule="exact"/>
        <w:ind w:firstLineChars="200" w:firstLine="560"/>
        <w:contextualSpacing/>
        <w:jc w:val="both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（2）外地户籍，在青岛上学，2</w:t>
      </w:r>
      <w:r>
        <w:rPr>
          <w:rFonts w:ascii="仿宋" w:eastAsia="仿宋" w:hAnsi="仿宋"/>
          <w:sz w:val="28"/>
          <w:szCs w:val="28"/>
        </w:rPr>
        <w:t>015</w:t>
      </w:r>
      <w:r>
        <w:rPr>
          <w:rFonts w:ascii="仿宋" w:eastAsia="仿宋" w:hAnsi="仿宋" w:hint="eastAsia"/>
          <w:sz w:val="28"/>
          <w:szCs w:val="28"/>
        </w:rPr>
        <w:t>、2</w:t>
      </w:r>
      <w:r>
        <w:rPr>
          <w:rFonts w:ascii="仿宋" w:eastAsia="仿宋" w:hAnsi="仿宋"/>
          <w:sz w:val="28"/>
          <w:szCs w:val="28"/>
        </w:rPr>
        <w:t>016</w:t>
      </w:r>
      <w:r>
        <w:rPr>
          <w:rFonts w:ascii="仿宋" w:eastAsia="仿宋" w:hAnsi="仿宋" w:hint="eastAsia"/>
          <w:sz w:val="28"/>
          <w:szCs w:val="28"/>
        </w:rPr>
        <w:t>、2</w:t>
      </w:r>
      <w:r>
        <w:rPr>
          <w:rFonts w:ascii="仿宋" w:eastAsia="仿宋" w:hAnsi="仿宋"/>
          <w:sz w:val="28"/>
          <w:szCs w:val="28"/>
        </w:rPr>
        <w:t>017</w:t>
      </w:r>
      <w:r>
        <w:rPr>
          <w:rFonts w:ascii="仿宋" w:eastAsia="仿宋" w:hAnsi="仿宋" w:hint="eastAsia"/>
          <w:sz w:val="28"/>
          <w:szCs w:val="28"/>
        </w:rPr>
        <w:t>、2</w:t>
      </w:r>
      <w:r>
        <w:rPr>
          <w:rFonts w:ascii="仿宋" w:eastAsia="仿宋" w:hAnsi="仿宋"/>
          <w:sz w:val="28"/>
          <w:szCs w:val="28"/>
        </w:rPr>
        <w:t>018</w:t>
      </w:r>
      <w:r>
        <w:rPr>
          <w:rFonts w:ascii="仿宋" w:eastAsia="仿宋" w:hAnsi="仿宋" w:hint="eastAsia"/>
          <w:sz w:val="28"/>
          <w:szCs w:val="28"/>
        </w:rPr>
        <w:t>、2</w:t>
      </w:r>
      <w:r>
        <w:rPr>
          <w:rFonts w:ascii="仿宋" w:eastAsia="仿宋" w:hAnsi="仿宋"/>
          <w:sz w:val="28"/>
          <w:szCs w:val="28"/>
        </w:rPr>
        <w:t>019</w:t>
      </w:r>
      <w:r>
        <w:rPr>
          <w:rFonts w:ascii="仿宋" w:eastAsia="仿宋" w:hAnsi="仿宋" w:hint="eastAsia"/>
          <w:sz w:val="28"/>
          <w:szCs w:val="28"/>
        </w:rPr>
        <w:t>、2</w:t>
      </w:r>
      <w:r>
        <w:rPr>
          <w:rFonts w:ascii="仿宋" w:eastAsia="仿宋" w:hAnsi="仿宋"/>
          <w:sz w:val="28"/>
          <w:szCs w:val="28"/>
        </w:rPr>
        <w:t>020</w:t>
      </w:r>
      <w:r>
        <w:rPr>
          <w:rFonts w:ascii="仿宋" w:eastAsia="仿宋" w:hAnsi="仿宋" w:hint="eastAsia"/>
          <w:sz w:val="28"/>
          <w:szCs w:val="28"/>
        </w:rPr>
        <w:t>、2</w:t>
      </w:r>
      <w:r>
        <w:rPr>
          <w:rFonts w:ascii="仿宋" w:eastAsia="仿宋" w:hAnsi="仿宋"/>
          <w:sz w:val="28"/>
          <w:szCs w:val="28"/>
        </w:rPr>
        <w:t>021</w:t>
      </w:r>
      <w:r w:rsidR="001C27EA">
        <w:rPr>
          <w:rFonts w:ascii="仿宋" w:eastAsia="仿宋" w:hAnsi="仿宋" w:hint="eastAsia"/>
          <w:sz w:val="28"/>
          <w:szCs w:val="28"/>
        </w:rPr>
        <w:t>各</w:t>
      </w:r>
      <w:r>
        <w:rPr>
          <w:rFonts w:ascii="仿宋" w:eastAsia="仿宋" w:hAnsi="仿宋" w:hint="eastAsia"/>
          <w:sz w:val="28"/>
          <w:szCs w:val="28"/>
        </w:rPr>
        <w:t>年度</w:t>
      </w:r>
      <w:r w:rsidR="001C27EA">
        <w:rPr>
          <w:rFonts w:ascii="仿宋" w:eastAsia="仿宋" w:hAnsi="仿宋" w:hint="eastAsia"/>
          <w:sz w:val="28"/>
          <w:szCs w:val="28"/>
        </w:rPr>
        <w:t>期间</w:t>
      </w:r>
      <w:r>
        <w:rPr>
          <w:rFonts w:ascii="仿宋" w:eastAsia="仿宋" w:hAnsi="仿宋" w:hint="eastAsia"/>
          <w:sz w:val="28"/>
          <w:szCs w:val="28"/>
        </w:rPr>
        <w:t>中断缴费的。</w:t>
      </w:r>
    </w:p>
    <w:p w14:paraId="2C6255A5" w14:textId="77777777" w:rsidR="00335A73" w:rsidRDefault="00335A73" w:rsidP="00335A73">
      <w:pPr>
        <w:pStyle w:val="a7"/>
        <w:shd w:val="clear" w:color="auto" w:fill="FFFFFF"/>
        <w:spacing w:before="0" w:beforeAutospacing="0" w:after="150" w:afterAutospacing="0" w:line="480" w:lineRule="exact"/>
        <w:contextualSpacing/>
        <w:jc w:val="both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 xml:space="preserve"> </w:t>
      </w:r>
      <w:r>
        <w:rPr>
          <w:rFonts w:ascii="仿宋" w:eastAsia="仿宋" w:hAnsi="仿宋"/>
          <w:sz w:val="28"/>
          <w:szCs w:val="28"/>
        </w:rPr>
        <w:t xml:space="preserve">        </w:t>
      </w:r>
    </w:p>
    <w:p w14:paraId="207B7ED0" w14:textId="742684C9" w:rsidR="001F1A4D" w:rsidRDefault="00335A73" w:rsidP="00335A73">
      <w:pPr>
        <w:pStyle w:val="a7"/>
        <w:shd w:val="clear" w:color="auto" w:fill="FFFFFF"/>
        <w:spacing w:before="0" w:beforeAutospacing="0" w:after="150" w:afterAutospacing="0" w:line="480" w:lineRule="exact"/>
        <w:ind w:firstLineChars="300" w:firstLine="840"/>
        <w:contextualSpacing/>
        <w:jc w:val="both"/>
        <w:rPr>
          <w:rFonts w:ascii="仿宋" w:eastAsia="仿宋" w:hAnsi="仿宋"/>
          <w:sz w:val="28"/>
          <w:szCs w:val="28"/>
        </w:rPr>
      </w:pPr>
      <w:bookmarkStart w:id="0" w:name="_GoBack"/>
      <w:bookmarkEnd w:id="0"/>
      <w:r>
        <w:rPr>
          <w:rFonts w:ascii="仿宋" w:eastAsia="仿宋" w:hAnsi="仿宋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、</w:t>
      </w:r>
      <w:r w:rsidR="00561311">
        <w:rPr>
          <w:rFonts w:ascii="仿宋" w:eastAsia="仿宋" w:hAnsi="仿宋" w:hint="eastAsia"/>
          <w:sz w:val="28"/>
          <w:szCs w:val="28"/>
        </w:rPr>
        <w:t>各学院要于1</w:t>
      </w:r>
      <w:r w:rsidR="00C11A8D">
        <w:rPr>
          <w:rFonts w:ascii="仿宋" w:eastAsia="仿宋" w:hAnsi="仿宋"/>
          <w:sz w:val="28"/>
          <w:szCs w:val="28"/>
        </w:rPr>
        <w:t>1</w:t>
      </w:r>
      <w:r w:rsidR="00561311">
        <w:rPr>
          <w:rFonts w:ascii="仿宋" w:eastAsia="仿宋" w:hAnsi="仿宋" w:hint="eastAsia"/>
          <w:sz w:val="28"/>
          <w:szCs w:val="28"/>
        </w:rPr>
        <w:t>月</w:t>
      </w:r>
      <w:r w:rsidR="00C11A8D">
        <w:rPr>
          <w:rFonts w:ascii="仿宋" w:eastAsia="仿宋" w:hAnsi="仿宋"/>
          <w:sz w:val="28"/>
          <w:szCs w:val="28"/>
        </w:rPr>
        <w:t>4</w:t>
      </w:r>
      <w:r w:rsidR="00561311">
        <w:rPr>
          <w:rFonts w:ascii="仿宋" w:eastAsia="仿宋" w:hAnsi="仿宋" w:hint="eastAsia"/>
          <w:sz w:val="28"/>
          <w:szCs w:val="28"/>
        </w:rPr>
        <w:t>日前将《各学院202</w:t>
      </w:r>
      <w:r w:rsidR="00561311">
        <w:rPr>
          <w:rFonts w:ascii="仿宋" w:eastAsia="仿宋" w:hAnsi="仿宋"/>
          <w:sz w:val="28"/>
          <w:szCs w:val="28"/>
        </w:rPr>
        <w:t>2</w:t>
      </w:r>
      <w:r w:rsidR="00561311">
        <w:rPr>
          <w:rFonts w:ascii="仿宋" w:eastAsia="仿宋" w:hAnsi="仿宋" w:hint="eastAsia"/>
          <w:sz w:val="28"/>
          <w:szCs w:val="28"/>
        </w:rPr>
        <w:t>年度学生医保信息统计表》（附件1）、《各学院202</w:t>
      </w:r>
      <w:r w:rsidR="00561311">
        <w:rPr>
          <w:rFonts w:ascii="仿宋" w:eastAsia="仿宋" w:hAnsi="仿宋"/>
          <w:sz w:val="28"/>
          <w:szCs w:val="28"/>
        </w:rPr>
        <w:t>2</w:t>
      </w:r>
      <w:r w:rsidR="00561311">
        <w:rPr>
          <w:rFonts w:ascii="仿宋" w:eastAsia="仿宋" w:hAnsi="仿宋" w:hint="eastAsia"/>
          <w:sz w:val="28"/>
          <w:szCs w:val="28"/>
        </w:rPr>
        <w:t>年度特困学生国家代缴保费统计表》（附件3）、《各学院202</w:t>
      </w:r>
      <w:r w:rsidR="00561311">
        <w:rPr>
          <w:rFonts w:ascii="仿宋" w:eastAsia="仿宋" w:hAnsi="仿宋"/>
          <w:sz w:val="28"/>
          <w:szCs w:val="28"/>
        </w:rPr>
        <w:t>2</w:t>
      </w:r>
      <w:r w:rsidR="00561311">
        <w:rPr>
          <w:rFonts w:ascii="仿宋" w:eastAsia="仿宋" w:hAnsi="仿宋" w:hint="eastAsia"/>
          <w:sz w:val="28"/>
          <w:szCs w:val="28"/>
        </w:rPr>
        <w:t>年度学生医保保费缴纳情况统计表》（附件4）</w:t>
      </w:r>
      <w:r w:rsidR="00462492">
        <w:rPr>
          <w:rFonts w:ascii="仿宋" w:eastAsia="仿宋" w:hAnsi="仿宋" w:hint="eastAsia"/>
          <w:sz w:val="28"/>
          <w:szCs w:val="28"/>
        </w:rPr>
        <w:t>、《各学院代收征缴台账》（附件5）</w:t>
      </w:r>
      <w:r w:rsidR="00561311">
        <w:rPr>
          <w:rFonts w:ascii="仿宋" w:eastAsia="仿宋" w:hAnsi="仿宋" w:hint="eastAsia"/>
          <w:sz w:val="28"/>
          <w:szCs w:val="28"/>
        </w:rPr>
        <w:t>的电子版和纸质版报学生资助管理中心审核（邮箱：qndzzzx@163.com），审核通过后由各学院集中于1</w:t>
      </w:r>
      <w:r w:rsidR="00C11A8D">
        <w:rPr>
          <w:rFonts w:ascii="仿宋" w:eastAsia="仿宋" w:hAnsi="仿宋"/>
          <w:sz w:val="28"/>
          <w:szCs w:val="28"/>
        </w:rPr>
        <w:t>1</w:t>
      </w:r>
      <w:r w:rsidR="00561311">
        <w:rPr>
          <w:rFonts w:ascii="仿宋" w:eastAsia="仿宋" w:hAnsi="仿宋" w:hint="eastAsia"/>
          <w:sz w:val="28"/>
          <w:szCs w:val="28"/>
        </w:rPr>
        <w:t>月</w:t>
      </w:r>
      <w:r w:rsidR="00C11A8D">
        <w:rPr>
          <w:rFonts w:ascii="仿宋" w:eastAsia="仿宋" w:hAnsi="仿宋" w:hint="eastAsia"/>
          <w:sz w:val="28"/>
          <w:szCs w:val="28"/>
        </w:rPr>
        <w:t>8</w:t>
      </w:r>
      <w:r w:rsidR="00561311">
        <w:rPr>
          <w:rFonts w:ascii="仿宋" w:eastAsia="仿宋" w:hAnsi="仿宋" w:hint="eastAsia"/>
          <w:sz w:val="28"/>
          <w:szCs w:val="28"/>
        </w:rPr>
        <w:t>日一天时间连同学生缴纳费用收齐后一并交财务处会计科，并将缴费后会计科开具的收据交回资助管理中心。</w:t>
      </w:r>
    </w:p>
    <w:p w14:paraId="3CBCB8D2" w14:textId="634C07D6" w:rsidR="001F1A4D" w:rsidRDefault="00561311">
      <w:pPr>
        <w:pStyle w:val="a7"/>
        <w:shd w:val="clear" w:color="auto" w:fill="FFFFFF"/>
        <w:spacing w:before="0" w:beforeAutospacing="0" w:after="150" w:afterAutospacing="0" w:line="480" w:lineRule="exact"/>
        <w:contextualSpacing/>
        <w:jc w:val="both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</w:t>
      </w:r>
      <w:r>
        <w:rPr>
          <w:rFonts w:ascii="仿宋" w:eastAsia="仿宋" w:hAnsi="仿宋" w:hint="eastAsia"/>
          <w:b/>
          <w:bCs/>
          <w:sz w:val="28"/>
          <w:szCs w:val="28"/>
        </w:rPr>
        <w:t xml:space="preserve"> 二、202</w:t>
      </w:r>
      <w:r>
        <w:rPr>
          <w:rFonts w:ascii="仿宋" w:eastAsia="仿宋" w:hAnsi="仿宋"/>
          <w:b/>
          <w:bCs/>
          <w:sz w:val="28"/>
          <w:szCs w:val="28"/>
        </w:rPr>
        <w:t>1</w:t>
      </w:r>
      <w:r>
        <w:rPr>
          <w:rFonts w:ascii="仿宋" w:eastAsia="仿宋" w:hAnsi="仿宋" w:hint="eastAsia"/>
          <w:b/>
          <w:bCs/>
          <w:sz w:val="28"/>
          <w:szCs w:val="28"/>
        </w:rPr>
        <w:t>级新生保险信息采集</w:t>
      </w:r>
    </w:p>
    <w:p w14:paraId="2F0B202A" w14:textId="17640DB9" w:rsidR="001F1A4D" w:rsidRDefault="00561311">
      <w:pPr>
        <w:pStyle w:val="a7"/>
        <w:shd w:val="clear" w:color="auto" w:fill="FFFFFF"/>
        <w:spacing w:before="0" w:beforeAutospacing="0" w:after="150" w:afterAutospacing="0" w:line="480" w:lineRule="exact"/>
        <w:contextualSpacing/>
        <w:jc w:val="both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各学院要严格按照《202</w:t>
      </w:r>
      <w:r>
        <w:rPr>
          <w:rFonts w:ascii="仿宋" w:eastAsia="仿宋" w:hAnsi="仿宋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级新生医保信息统计表》（附件2）的格式统计汇总，于1</w:t>
      </w:r>
      <w:r w:rsidR="00C11A8D">
        <w:rPr>
          <w:rFonts w:ascii="仿宋" w:eastAsia="仿宋" w:hAnsi="仿宋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月</w:t>
      </w:r>
      <w:r w:rsidR="00C11A8D"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日前将电子版和纸质版报送学生资助管理中心（邮箱：qndzzzx@163.com）。</w:t>
      </w:r>
    </w:p>
    <w:p w14:paraId="58DDB6DC" w14:textId="77777777" w:rsidR="001F1A4D" w:rsidRDefault="00561311">
      <w:pPr>
        <w:pStyle w:val="a7"/>
        <w:shd w:val="clear" w:color="auto" w:fill="FFFFFF"/>
        <w:spacing w:before="0" w:beforeAutospacing="0" w:after="150" w:afterAutospacing="0" w:line="480" w:lineRule="exact"/>
        <w:contextualSpacing/>
        <w:jc w:val="both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</w:t>
      </w:r>
      <w:r>
        <w:rPr>
          <w:rFonts w:ascii="仿宋" w:eastAsia="仿宋" w:hAnsi="仿宋" w:hint="eastAsia"/>
          <w:b/>
          <w:bCs/>
          <w:sz w:val="28"/>
          <w:szCs w:val="28"/>
        </w:rPr>
        <w:t xml:space="preserve"> 三、工作要求</w:t>
      </w:r>
    </w:p>
    <w:p w14:paraId="4CBCFA53" w14:textId="77777777" w:rsidR="001F1A4D" w:rsidRDefault="00561311">
      <w:pPr>
        <w:pStyle w:val="a7"/>
        <w:shd w:val="clear" w:color="auto" w:fill="FFFFFF"/>
        <w:spacing w:before="0" w:beforeAutospacing="0" w:after="150" w:afterAutospacing="0" w:line="480" w:lineRule="exact"/>
        <w:contextualSpacing/>
        <w:jc w:val="both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1、要高度重视，认真部署，确保落实。建立健全大学生保险服务保障体系是学生资助工作重要内容，事关大学生的切身利益，各学院需立足政策，耐心讲解，要让广大同学充分认识到参加医疗保险的重要性和必要性，积极做好保费缴纳工作。</w:t>
      </w:r>
    </w:p>
    <w:p w14:paraId="08DC2B48" w14:textId="079AD322" w:rsidR="001F1A4D" w:rsidRDefault="00561311">
      <w:pPr>
        <w:pStyle w:val="a7"/>
        <w:shd w:val="clear" w:color="auto" w:fill="FFFFFF"/>
        <w:spacing w:before="0" w:beforeAutospacing="0" w:after="150" w:afterAutospacing="0" w:line="480" w:lineRule="exact"/>
        <w:contextualSpacing/>
        <w:jc w:val="both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2、要注重时效，明确责任，确保按时高效做好工作。大学生医疗保险工作时效性强，时间紧，任务重。各学院要严格依照学校部署，认真细致地做好费用补交、学生信息核对和信息采集工作，避免漏报、错报。11月</w:t>
      </w:r>
      <w:r w:rsidR="00C11A8D">
        <w:rPr>
          <w:rFonts w:ascii="仿宋" w:eastAsia="仿宋" w:hAnsi="仿宋"/>
          <w:sz w:val="28"/>
          <w:szCs w:val="28"/>
        </w:rPr>
        <w:t>8</w:t>
      </w:r>
      <w:r>
        <w:rPr>
          <w:rFonts w:ascii="仿宋" w:eastAsia="仿宋" w:hAnsi="仿宋" w:hint="eastAsia"/>
          <w:sz w:val="28"/>
          <w:szCs w:val="28"/>
        </w:rPr>
        <w:t>日数据导入系统后，新增数据或错误数据将不能增补和修正。对于因学院工作落实不到位，数据核对上报后仍存在漏报错报情况，导致相关学生不能享受社保有关待遇的，由对应单位承担责任，并妥善处理好相关问题。</w:t>
      </w:r>
    </w:p>
    <w:p w14:paraId="01751691" w14:textId="77777777" w:rsidR="001F1A4D" w:rsidRDefault="00561311">
      <w:pPr>
        <w:pStyle w:val="a7"/>
        <w:shd w:val="clear" w:color="auto" w:fill="FFFFFF"/>
        <w:spacing w:before="0" w:beforeAutospacing="0" w:after="150" w:afterAutospacing="0" w:line="480" w:lineRule="exact"/>
        <w:contextualSpacing/>
        <w:jc w:val="both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3、对于符合参保条件未及时参保缴费或者中断参保缴费的学生,可以在年度集中缴费期（11月1日--12月20日）内办理参保手续，按照医保政策要求，自2015年开始，需要连续参保，中途有断保的，应当补缴历年应由个人缴纳的保险费,并自缴费次日（缴费后第2天）起享受社会医疗保险待遇；非集中缴费期需学校出具证明并说明原因，经医保中心审核通过后，方可办理相关手</w:t>
      </w:r>
      <w:r>
        <w:rPr>
          <w:rFonts w:ascii="仿宋" w:eastAsia="仿宋" w:hAnsi="仿宋" w:hint="eastAsia"/>
          <w:sz w:val="28"/>
          <w:szCs w:val="28"/>
        </w:rPr>
        <w:lastRenderedPageBreak/>
        <w:t>续，缴费后次月享受医疗保险待遇。若中断保费原因为外地参保，须向学校提供外地医保缴费证明（证明由学生外地参保经办机构开示）。</w:t>
      </w:r>
    </w:p>
    <w:p w14:paraId="03EF6F01" w14:textId="77777777" w:rsidR="001F1A4D" w:rsidRDefault="00561311">
      <w:pPr>
        <w:pStyle w:val="a7"/>
        <w:shd w:val="clear" w:color="auto" w:fill="FFFFFF"/>
        <w:spacing w:before="0" w:beforeAutospacing="0" w:after="150" w:afterAutospacing="0" w:line="480" w:lineRule="exact"/>
        <w:contextualSpacing/>
        <w:jc w:val="both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4、海都借读学生、研究生及本部就读本专科学生待遇相同。</w:t>
      </w:r>
    </w:p>
    <w:p w14:paraId="138220EE" w14:textId="77777777" w:rsidR="001F1A4D" w:rsidRDefault="00561311">
      <w:pPr>
        <w:pStyle w:val="a7"/>
        <w:shd w:val="clear" w:color="auto" w:fill="FFFFFF"/>
        <w:spacing w:before="0" w:beforeAutospacing="0" w:after="150" w:afterAutospacing="0" w:line="480" w:lineRule="exact"/>
        <w:contextualSpacing/>
        <w:jc w:val="both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5、各学院要切实增强信息安全防范意识，规范工作流程，加强监督管理，坚决防止学生个人信息泄露情况发生。</w:t>
      </w:r>
    </w:p>
    <w:p w14:paraId="023605D7" w14:textId="77777777" w:rsidR="001F1A4D" w:rsidRDefault="00561311">
      <w:pPr>
        <w:pStyle w:val="a7"/>
        <w:shd w:val="clear" w:color="auto" w:fill="FFFFFF"/>
        <w:spacing w:before="0" w:beforeAutospacing="0" w:after="150" w:afterAutospacing="0" w:line="480" w:lineRule="exact"/>
        <w:contextualSpacing/>
        <w:jc w:val="both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</w:t>
      </w:r>
    </w:p>
    <w:p w14:paraId="6D8AC63A" w14:textId="77777777" w:rsidR="001F1A4D" w:rsidRDefault="00561311">
      <w:pPr>
        <w:pStyle w:val="a7"/>
        <w:shd w:val="clear" w:color="auto" w:fill="FFFFFF"/>
        <w:spacing w:before="0" w:beforeAutospacing="0" w:after="150" w:afterAutospacing="0" w:line="480" w:lineRule="exact"/>
        <w:contextualSpacing/>
        <w:jc w:val="both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/>
          <w:sz w:val="28"/>
          <w:szCs w:val="28"/>
        </w:rPr>
        <w:t xml:space="preserve">  </w:t>
      </w:r>
    </w:p>
    <w:p w14:paraId="7FE38926" w14:textId="77777777" w:rsidR="001F1A4D" w:rsidRDefault="00561311">
      <w:pPr>
        <w:pStyle w:val="a7"/>
        <w:shd w:val="clear" w:color="auto" w:fill="FFFFFF"/>
        <w:spacing w:before="0" w:beforeAutospacing="0" w:after="150" w:afterAutospacing="0" w:line="480" w:lineRule="exact"/>
        <w:contextualSpacing/>
        <w:jc w:val="both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附件：</w:t>
      </w:r>
    </w:p>
    <w:p w14:paraId="5711774E" w14:textId="5410348C" w:rsidR="001F1A4D" w:rsidRDefault="00561311">
      <w:pPr>
        <w:pStyle w:val="a7"/>
        <w:shd w:val="clear" w:color="auto" w:fill="FFFFFF"/>
        <w:spacing w:before="0" w:beforeAutospacing="0" w:after="150" w:afterAutospacing="0" w:line="480" w:lineRule="exact"/>
        <w:ind w:firstLineChars="400" w:firstLine="1120"/>
        <w:contextualSpacing/>
        <w:jc w:val="both"/>
        <w:rPr>
          <w:rStyle w:val="aa"/>
          <w:rFonts w:ascii="仿宋" w:eastAsia="仿宋" w:hAnsi="仿宋"/>
          <w:color w:val="auto"/>
          <w:sz w:val="28"/>
          <w:szCs w:val="28"/>
          <w:u w:val="none"/>
        </w:rPr>
      </w:pPr>
      <w:r>
        <w:rPr>
          <w:rFonts w:ascii="仿宋" w:eastAsia="仿宋" w:hAnsi="仿宋" w:hint="eastAsia"/>
          <w:sz w:val="28"/>
          <w:szCs w:val="28"/>
        </w:rPr>
        <w:t>1.</w:t>
      </w:r>
      <w:r w:rsidR="00CB2AC8" w:rsidRPr="00CB2AC8">
        <w:rPr>
          <w:rFonts w:ascii="仿宋" w:eastAsia="仿宋" w:hAnsi="仿宋"/>
          <w:sz w:val="28"/>
          <w:szCs w:val="28"/>
        </w:rPr>
        <w:t>各学院2022年度学生医保信息统计表（18、19、20级学生使用）</w:t>
      </w:r>
      <w:r>
        <w:rPr>
          <w:rFonts w:ascii="仿宋" w:eastAsia="仿宋" w:hAnsi="仿宋" w:hint="eastAsia"/>
          <w:sz w:val="28"/>
          <w:szCs w:val="28"/>
        </w:rPr>
        <w:br/>
      </w:r>
      <w:r>
        <w:rPr>
          <w:rFonts w:ascii="Calibri" w:eastAsia="仿宋" w:hAnsi="Calibri" w:cs="Calibri"/>
          <w:sz w:val="28"/>
          <w:szCs w:val="28"/>
        </w:rPr>
        <w:t> 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Calibri" w:eastAsia="仿宋" w:hAnsi="Calibri" w:cs="Calibri"/>
          <w:sz w:val="28"/>
          <w:szCs w:val="28"/>
        </w:rPr>
        <w:t xml:space="preserve">       </w:t>
      </w:r>
      <w:hyperlink r:id="rId8" w:tgtFrame="_blank" w:history="1">
        <w:r>
          <w:rPr>
            <w:rStyle w:val="aa"/>
            <w:rFonts w:ascii="仿宋" w:eastAsia="仿宋" w:hAnsi="仿宋" w:hint="eastAsia"/>
            <w:color w:val="auto"/>
            <w:sz w:val="28"/>
            <w:szCs w:val="28"/>
            <w:u w:val="none"/>
          </w:rPr>
          <w:t>2.20</w:t>
        </w:r>
        <w:r>
          <w:rPr>
            <w:rStyle w:val="aa"/>
            <w:rFonts w:ascii="仿宋" w:eastAsia="仿宋" w:hAnsi="仿宋"/>
            <w:color w:val="auto"/>
            <w:sz w:val="28"/>
            <w:szCs w:val="28"/>
            <w:u w:val="none"/>
          </w:rPr>
          <w:t>21</w:t>
        </w:r>
        <w:r>
          <w:rPr>
            <w:rStyle w:val="aa"/>
            <w:rFonts w:ascii="仿宋" w:eastAsia="仿宋" w:hAnsi="仿宋" w:hint="eastAsia"/>
            <w:color w:val="auto"/>
            <w:sz w:val="28"/>
            <w:szCs w:val="28"/>
            <w:u w:val="none"/>
          </w:rPr>
          <w:t>级新生医保信息统计表</w:t>
        </w:r>
      </w:hyperlink>
    </w:p>
    <w:p w14:paraId="541AD8F5" w14:textId="5C016103" w:rsidR="001F1A4D" w:rsidRDefault="00561311">
      <w:pPr>
        <w:pStyle w:val="a7"/>
        <w:shd w:val="clear" w:color="auto" w:fill="FFFFFF"/>
        <w:spacing w:before="0" w:beforeAutospacing="0" w:after="150" w:afterAutospacing="0" w:line="480" w:lineRule="exact"/>
        <w:ind w:firstLineChars="400" w:firstLine="1120"/>
        <w:contextualSpacing/>
        <w:jc w:val="both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3.各学院</w:t>
      </w:r>
      <w:r>
        <w:rPr>
          <w:rFonts w:ascii="仿宋" w:eastAsia="仿宋" w:hAnsi="仿宋"/>
          <w:sz w:val="28"/>
          <w:szCs w:val="28"/>
        </w:rPr>
        <w:t>2022年度特困学生国家代缴保费统计表</w:t>
      </w:r>
    </w:p>
    <w:p w14:paraId="0A7F7968" w14:textId="77777777" w:rsidR="00294E7A" w:rsidRDefault="00561311">
      <w:pPr>
        <w:pStyle w:val="a7"/>
        <w:shd w:val="clear" w:color="auto" w:fill="FFFFFF"/>
        <w:spacing w:before="0" w:beforeAutospacing="0" w:after="150" w:afterAutospacing="0" w:line="480" w:lineRule="exact"/>
        <w:ind w:firstLineChars="400" w:firstLine="1120"/>
        <w:contextualSpacing/>
        <w:jc w:val="both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4.各学院202</w:t>
      </w:r>
      <w:r>
        <w:rPr>
          <w:rFonts w:ascii="仿宋" w:eastAsia="仿宋" w:hAnsi="仿宋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年度学生医保保费缴纳情况统计表</w:t>
      </w:r>
    </w:p>
    <w:p w14:paraId="2501FEE1" w14:textId="20C08F52" w:rsidR="001F1A4D" w:rsidRDefault="00294E7A">
      <w:pPr>
        <w:pStyle w:val="a7"/>
        <w:shd w:val="clear" w:color="auto" w:fill="FFFFFF"/>
        <w:spacing w:before="0" w:beforeAutospacing="0" w:after="150" w:afterAutospacing="0" w:line="480" w:lineRule="exact"/>
        <w:ind w:firstLineChars="400" w:firstLine="1120"/>
        <w:contextualSpacing/>
        <w:jc w:val="both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5.</w:t>
      </w:r>
      <w:r w:rsidR="00F20F2C">
        <w:rPr>
          <w:rFonts w:ascii="仿宋" w:eastAsia="仿宋" w:hAnsi="仿宋" w:hint="eastAsia"/>
          <w:sz w:val="28"/>
          <w:szCs w:val="28"/>
        </w:rPr>
        <w:t>各学院代收征缴台账</w:t>
      </w:r>
      <w:r w:rsidR="00561311">
        <w:rPr>
          <w:rFonts w:ascii="仿宋" w:eastAsia="仿宋" w:hAnsi="仿宋" w:hint="eastAsia"/>
          <w:sz w:val="28"/>
          <w:szCs w:val="28"/>
        </w:rPr>
        <w:br/>
      </w:r>
      <w:r w:rsidR="00561311">
        <w:rPr>
          <w:rFonts w:ascii="Calibri" w:eastAsia="仿宋" w:hAnsi="Calibri" w:cs="Calibri"/>
          <w:sz w:val="28"/>
          <w:szCs w:val="28"/>
        </w:rPr>
        <w:t> </w:t>
      </w:r>
      <w:r w:rsidR="00561311">
        <w:rPr>
          <w:rFonts w:ascii="仿宋" w:eastAsia="仿宋" w:hAnsi="仿宋" w:hint="eastAsia"/>
          <w:sz w:val="28"/>
          <w:szCs w:val="28"/>
        </w:rPr>
        <w:t xml:space="preserve"> </w:t>
      </w:r>
      <w:r w:rsidR="00561311">
        <w:rPr>
          <w:rFonts w:ascii="仿宋" w:eastAsia="仿宋" w:hAnsi="仿宋"/>
          <w:sz w:val="28"/>
          <w:szCs w:val="28"/>
        </w:rPr>
        <w:t xml:space="preserve">  </w:t>
      </w:r>
      <w:r w:rsidR="00561311">
        <w:rPr>
          <w:rFonts w:ascii="Calibri" w:eastAsia="仿宋" w:hAnsi="Calibri" w:cs="Calibri"/>
          <w:sz w:val="28"/>
          <w:szCs w:val="28"/>
        </w:rPr>
        <w:t xml:space="preserve">     </w:t>
      </w:r>
      <w:hyperlink r:id="rId9" w:tgtFrame="_blank" w:history="1">
        <w:r>
          <w:rPr>
            <w:rStyle w:val="aa"/>
            <w:rFonts w:ascii="仿宋" w:eastAsia="仿宋" w:hAnsi="仿宋"/>
            <w:color w:val="auto"/>
            <w:sz w:val="28"/>
            <w:szCs w:val="28"/>
            <w:u w:val="none"/>
          </w:rPr>
          <w:t>6</w:t>
        </w:r>
        <w:r w:rsidR="00561311">
          <w:rPr>
            <w:rStyle w:val="aa"/>
            <w:rFonts w:ascii="仿宋" w:eastAsia="仿宋" w:hAnsi="仿宋" w:hint="eastAsia"/>
            <w:color w:val="auto"/>
            <w:sz w:val="28"/>
            <w:szCs w:val="28"/>
            <w:u w:val="none"/>
          </w:rPr>
          <w:t>.</w:t>
        </w:r>
        <w:r w:rsidR="00561311">
          <w:rPr>
            <w:rFonts w:ascii="仿宋" w:eastAsia="仿宋" w:hAnsi="仿宋" w:hint="eastAsia"/>
            <w:sz w:val="28"/>
            <w:szCs w:val="28"/>
          </w:rPr>
          <w:t>关于202</w:t>
        </w:r>
        <w:r w:rsidR="00561311">
          <w:rPr>
            <w:rFonts w:ascii="仿宋" w:eastAsia="仿宋" w:hAnsi="仿宋"/>
            <w:sz w:val="28"/>
            <w:szCs w:val="28"/>
          </w:rPr>
          <w:t>2</w:t>
        </w:r>
        <w:r w:rsidR="00561311">
          <w:rPr>
            <w:rFonts w:ascii="仿宋" w:eastAsia="仿宋" w:hAnsi="仿宋" w:hint="eastAsia"/>
            <w:sz w:val="28"/>
            <w:szCs w:val="28"/>
          </w:rPr>
          <w:t>年度青岛市城乡居民基本养老保险和居民社会医疗保险缴费的通告</w:t>
        </w:r>
      </w:hyperlink>
      <w:r w:rsidR="00561311">
        <w:rPr>
          <w:rFonts w:ascii="仿宋" w:eastAsia="仿宋" w:hAnsi="仿宋" w:hint="eastAsia"/>
          <w:sz w:val="28"/>
          <w:szCs w:val="28"/>
        </w:rPr>
        <w:br/>
      </w:r>
      <w:r w:rsidR="00561311">
        <w:rPr>
          <w:rFonts w:ascii="Calibri" w:eastAsia="仿宋" w:hAnsi="Calibri" w:cs="Calibri"/>
          <w:sz w:val="28"/>
          <w:szCs w:val="28"/>
        </w:rPr>
        <w:t> </w:t>
      </w:r>
      <w:r w:rsidR="00561311">
        <w:rPr>
          <w:rFonts w:ascii="仿宋" w:eastAsia="仿宋" w:hAnsi="仿宋" w:hint="eastAsia"/>
          <w:sz w:val="28"/>
          <w:szCs w:val="28"/>
        </w:rPr>
        <w:t xml:space="preserve"> </w:t>
      </w:r>
      <w:r w:rsidR="00561311">
        <w:rPr>
          <w:rFonts w:ascii="仿宋" w:eastAsia="仿宋" w:hAnsi="仿宋"/>
          <w:sz w:val="28"/>
          <w:szCs w:val="28"/>
        </w:rPr>
        <w:t xml:space="preserve">  </w:t>
      </w:r>
      <w:r w:rsidR="00561311">
        <w:rPr>
          <w:rFonts w:ascii="Calibri" w:eastAsia="仿宋" w:hAnsi="Calibri" w:cs="Calibri"/>
          <w:sz w:val="28"/>
          <w:szCs w:val="28"/>
        </w:rPr>
        <w:t xml:space="preserve">     </w:t>
      </w:r>
      <w:hyperlink r:id="rId10" w:tgtFrame="_blank" w:history="1">
        <w:r>
          <w:rPr>
            <w:rStyle w:val="aa"/>
            <w:rFonts w:ascii="仿宋" w:eastAsia="仿宋" w:hAnsi="仿宋"/>
            <w:color w:val="auto"/>
            <w:sz w:val="28"/>
            <w:szCs w:val="28"/>
            <w:u w:val="none"/>
          </w:rPr>
          <w:t>7</w:t>
        </w:r>
        <w:r w:rsidR="00561311">
          <w:rPr>
            <w:rStyle w:val="aa"/>
            <w:rFonts w:ascii="仿宋" w:eastAsia="仿宋" w:hAnsi="仿宋" w:hint="eastAsia"/>
            <w:color w:val="auto"/>
            <w:sz w:val="28"/>
            <w:szCs w:val="28"/>
            <w:u w:val="none"/>
          </w:rPr>
          <w:t>.</w:t>
        </w:r>
      </w:hyperlink>
      <w:r w:rsidR="00561311">
        <w:rPr>
          <w:rStyle w:val="aa"/>
          <w:rFonts w:ascii="仿宋" w:eastAsia="仿宋" w:hAnsi="仿宋" w:hint="eastAsia"/>
          <w:color w:val="auto"/>
          <w:sz w:val="28"/>
          <w:szCs w:val="28"/>
          <w:u w:val="none"/>
        </w:rPr>
        <w:t>《</w:t>
      </w:r>
      <w:r w:rsidR="00561311">
        <w:rPr>
          <w:rFonts w:ascii="仿宋" w:eastAsia="仿宋" w:hAnsi="仿宋" w:hint="eastAsia"/>
          <w:sz w:val="28"/>
          <w:szCs w:val="28"/>
        </w:rPr>
        <w:t>青岛市社会医疗保险办法</w:t>
      </w:r>
      <w:r w:rsidR="00654B74">
        <w:rPr>
          <w:rFonts w:ascii="仿宋" w:eastAsia="仿宋" w:hAnsi="仿宋" w:hint="eastAsia"/>
          <w:sz w:val="28"/>
          <w:szCs w:val="28"/>
        </w:rPr>
        <w:t>》——</w:t>
      </w:r>
      <w:r w:rsidR="00561311">
        <w:rPr>
          <w:rFonts w:ascii="仿宋" w:eastAsia="仿宋" w:hAnsi="仿宋" w:hint="eastAsia"/>
          <w:sz w:val="28"/>
          <w:szCs w:val="28"/>
        </w:rPr>
        <w:t>(青岛市人民政府令第235号)</w:t>
      </w:r>
    </w:p>
    <w:p w14:paraId="589BC957" w14:textId="77777777" w:rsidR="001F1A4D" w:rsidRDefault="00561311">
      <w:pPr>
        <w:pStyle w:val="a7"/>
        <w:shd w:val="clear" w:color="auto" w:fill="FFFFFF"/>
        <w:spacing w:before="0" w:beforeAutospacing="0" w:after="150" w:afterAutospacing="0" w:line="560" w:lineRule="exact"/>
        <w:contextualSpacing/>
        <w:jc w:val="both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 xml:space="preserve">                                    </w:t>
      </w:r>
    </w:p>
    <w:p w14:paraId="6B87F302" w14:textId="77777777" w:rsidR="001F1A4D" w:rsidRDefault="00561311">
      <w:pPr>
        <w:ind w:firstLineChars="2100" w:firstLine="5880"/>
        <w:rPr>
          <w:b/>
        </w:rPr>
      </w:pPr>
      <w:r>
        <w:rPr>
          <w:rFonts w:ascii="仿宋" w:eastAsia="仿宋" w:hAnsi="仿宋" w:hint="eastAsia"/>
          <w:sz w:val="28"/>
          <w:szCs w:val="28"/>
        </w:rPr>
        <w:t>学生工作处</w:t>
      </w:r>
    </w:p>
    <w:p w14:paraId="59827CDA" w14:textId="2B15DA97" w:rsidR="001F1A4D" w:rsidRDefault="00561311">
      <w:pPr>
        <w:ind w:firstLineChars="2000" w:firstLine="5600"/>
        <w:rPr>
          <w:b/>
        </w:rPr>
      </w:pPr>
      <w:r>
        <w:rPr>
          <w:rFonts w:ascii="仿宋" w:eastAsia="仿宋" w:hAnsi="仿宋" w:cs="宋体"/>
          <w:kern w:val="0"/>
          <w:sz w:val="28"/>
          <w:szCs w:val="28"/>
        </w:rPr>
        <w:t>2021</w:t>
      </w:r>
      <w:r>
        <w:rPr>
          <w:rFonts w:ascii="仿宋" w:eastAsia="仿宋" w:hAnsi="仿宋" w:cs="宋体" w:hint="eastAsia"/>
          <w:kern w:val="0"/>
          <w:sz w:val="28"/>
          <w:szCs w:val="28"/>
        </w:rPr>
        <w:t>年1</w:t>
      </w:r>
      <w:r>
        <w:rPr>
          <w:rFonts w:ascii="仿宋" w:eastAsia="仿宋" w:hAnsi="仿宋" w:cs="宋体"/>
          <w:kern w:val="0"/>
          <w:sz w:val="28"/>
          <w:szCs w:val="28"/>
        </w:rPr>
        <w:t>0</w:t>
      </w:r>
      <w:r>
        <w:rPr>
          <w:rFonts w:ascii="仿宋" w:eastAsia="仿宋" w:hAnsi="仿宋" w:cs="宋体" w:hint="eastAsia"/>
          <w:kern w:val="0"/>
          <w:sz w:val="28"/>
          <w:szCs w:val="28"/>
        </w:rPr>
        <w:t>月</w:t>
      </w:r>
      <w:r w:rsidR="00C11A8D">
        <w:rPr>
          <w:rFonts w:ascii="仿宋" w:eastAsia="仿宋" w:hAnsi="仿宋" w:cs="宋体"/>
          <w:kern w:val="0"/>
          <w:sz w:val="28"/>
          <w:szCs w:val="28"/>
        </w:rPr>
        <w:t>25</w:t>
      </w:r>
      <w:r>
        <w:rPr>
          <w:rFonts w:ascii="仿宋" w:eastAsia="仿宋" w:hAnsi="仿宋" w:cs="宋体" w:hint="eastAsia"/>
          <w:kern w:val="0"/>
          <w:sz w:val="28"/>
          <w:szCs w:val="28"/>
        </w:rPr>
        <w:t>日</w:t>
      </w:r>
    </w:p>
    <w:sectPr w:rsidR="001F1A4D">
      <w:pgSz w:w="11906" w:h="16838"/>
      <w:pgMar w:top="1418" w:right="1134" w:bottom="1418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869EE2" w14:textId="77777777" w:rsidR="00565CA5" w:rsidRDefault="00565CA5" w:rsidP="00CB2AC8">
      <w:r>
        <w:separator/>
      </w:r>
    </w:p>
  </w:endnote>
  <w:endnote w:type="continuationSeparator" w:id="0">
    <w:p w14:paraId="7E162A74" w14:textId="77777777" w:rsidR="00565CA5" w:rsidRDefault="00565CA5" w:rsidP="00CB2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799009" w14:textId="77777777" w:rsidR="00565CA5" w:rsidRDefault="00565CA5" w:rsidP="00CB2AC8">
      <w:r>
        <w:separator/>
      </w:r>
    </w:p>
  </w:footnote>
  <w:footnote w:type="continuationSeparator" w:id="0">
    <w:p w14:paraId="456A1769" w14:textId="77777777" w:rsidR="00565CA5" w:rsidRDefault="00565CA5" w:rsidP="00CB2A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06D8D"/>
    <w:multiLevelType w:val="hybridMultilevel"/>
    <w:tmpl w:val="72FA5158"/>
    <w:lvl w:ilvl="0" w:tplc="6B2E46E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5E0"/>
    <w:rsid w:val="0000765D"/>
    <w:rsid w:val="00011A41"/>
    <w:rsid w:val="00015C85"/>
    <w:rsid w:val="0002153F"/>
    <w:rsid w:val="00055D92"/>
    <w:rsid w:val="000573A4"/>
    <w:rsid w:val="000A4CA0"/>
    <w:rsid w:val="000B2C53"/>
    <w:rsid w:val="000B36E3"/>
    <w:rsid w:val="000C1444"/>
    <w:rsid w:val="000C5B00"/>
    <w:rsid w:val="000D5448"/>
    <w:rsid w:val="000D7852"/>
    <w:rsid w:val="000F1C6E"/>
    <w:rsid w:val="000F2A66"/>
    <w:rsid w:val="00103D3A"/>
    <w:rsid w:val="0012002B"/>
    <w:rsid w:val="00132823"/>
    <w:rsid w:val="00146372"/>
    <w:rsid w:val="00163578"/>
    <w:rsid w:val="001838C2"/>
    <w:rsid w:val="00191618"/>
    <w:rsid w:val="001C27EA"/>
    <w:rsid w:val="001D1995"/>
    <w:rsid w:val="001F1A4D"/>
    <w:rsid w:val="001F7D89"/>
    <w:rsid w:val="00225DCE"/>
    <w:rsid w:val="00235BA9"/>
    <w:rsid w:val="002367E5"/>
    <w:rsid w:val="0023747A"/>
    <w:rsid w:val="00245639"/>
    <w:rsid w:val="00263490"/>
    <w:rsid w:val="00283157"/>
    <w:rsid w:val="00286F74"/>
    <w:rsid w:val="00292C5D"/>
    <w:rsid w:val="00294E7A"/>
    <w:rsid w:val="00296042"/>
    <w:rsid w:val="002A4BFA"/>
    <w:rsid w:val="002E687B"/>
    <w:rsid w:val="003079BF"/>
    <w:rsid w:val="00317725"/>
    <w:rsid w:val="00335A73"/>
    <w:rsid w:val="003573C0"/>
    <w:rsid w:val="00362FEC"/>
    <w:rsid w:val="00370E00"/>
    <w:rsid w:val="00381BB8"/>
    <w:rsid w:val="00385B34"/>
    <w:rsid w:val="003C55E6"/>
    <w:rsid w:val="003D1685"/>
    <w:rsid w:val="003D668B"/>
    <w:rsid w:val="003D6BFA"/>
    <w:rsid w:val="003E0391"/>
    <w:rsid w:val="00406433"/>
    <w:rsid w:val="00450A61"/>
    <w:rsid w:val="00453225"/>
    <w:rsid w:val="00456E6A"/>
    <w:rsid w:val="00462492"/>
    <w:rsid w:val="0049273B"/>
    <w:rsid w:val="004A6B1B"/>
    <w:rsid w:val="004B0840"/>
    <w:rsid w:val="004C41E6"/>
    <w:rsid w:val="004F2C20"/>
    <w:rsid w:val="004F2E02"/>
    <w:rsid w:val="004F3ABD"/>
    <w:rsid w:val="0050350B"/>
    <w:rsid w:val="00516EC0"/>
    <w:rsid w:val="00523640"/>
    <w:rsid w:val="00524068"/>
    <w:rsid w:val="0056127B"/>
    <w:rsid w:val="00561311"/>
    <w:rsid w:val="00562262"/>
    <w:rsid w:val="00565CA5"/>
    <w:rsid w:val="00573B8D"/>
    <w:rsid w:val="00575A9E"/>
    <w:rsid w:val="005917DC"/>
    <w:rsid w:val="005A150C"/>
    <w:rsid w:val="005A18BD"/>
    <w:rsid w:val="005D180F"/>
    <w:rsid w:val="005E65B4"/>
    <w:rsid w:val="00611661"/>
    <w:rsid w:val="00654B74"/>
    <w:rsid w:val="00675AC0"/>
    <w:rsid w:val="006803EA"/>
    <w:rsid w:val="006873B6"/>
    <w:rsid w:val="006B3102"/>
    <w:rsid w:val="006B7799"/>
    <w:rsid w:val="006C424B"/>
    <w:rsid w:val="0070347B"/>
    <w:rsid w:val="0071349B"/>
    <w:rsid w:val="00727781"/>
    <w:rsid w:val="00787E67"/>
    <w:rsid w:val="007901A8"/>
    <w:rsid w:val="007D6CAC"/>
    <w:rsid w:val="007E0ADF"/>
    <w:rsid w:val="007F1AA9"/>
    <w:rsid w:val="007F5234"/>
    <w:rsid w:val="007F52C3"/>
    <w:rsid w:val="00850414"/>
    <w:rsid w:val="008551AF"/>
    <w:rsid w:val="00863596"/>
    <w:rsid w:val="008B08CB"/>
    <w:rsid w:val="008B5452"/>
    <w:rsid w:val="008C3C5E"/>
    <w:rsid w:val="00912EB4"/>
    <w:rsid w:val="009437D9"/>
    <w:rsid w:val="00944568"/>
    <w:rsid w:val="00962EB5"/>
    <w:rsid w:val="009A6B7E"/>
    <w:rsid w:val="009E0FA0"/>
    <w:rsid w:val="00A77637"/>
    <w:rsid w:val="00A834E6"/>
    <w:rsid w:val="00AD36CF"/>
    <w:rsid w:val="00AE4E8B"/>
    <w:rsid w:val="00B17941"/>
    <w:rsid w:val="00B62266"/>
    <w:rsid w:val="00B707EE"/>
    <w:rsid w:val="00B832C6"/>
    <w:rsid w:val="00B84257"/>
    <w:rsid w:val="00B97DCA"/>
    <w:rsid w:val="00BA5A39"/>
    <w:rsid w:val="00BA5C40"/>
    <w:rsid w:val="00BC1834"/>
    <w:rsid w:val="00BC2EA8"/>
    <w:rsid w:val="00BD677F"/>
    <w:rsid w:val="00BE6070"/>
    <w:rsid w:val="00C11197"/>
    <w:rsid w:val="00C11A8D"/>
    <w:rsid w:val="00C26542"/>
    <w:rsid w:val="00C42053"/>
    <w:rsid w:val="00C60450"/>
    <w:rsid w:val="00C764DF"/>
    <w:rsid w:val="00CA3056"/>
    <w:rsid w:val="00CB2AC8"/>
    <w:rsid w:val="00CE5D8C"/>
    <w:rsid w:val="00D225E0"/>
    <w:rsid w:val="00D32DE8"/>
    <w:rsid w:val="00D45DB2"/>
    <w:rsid w:val="00D95AEE"/>
    <w:rsid w:val="00DA2A04"/>
    <w:rsid w:val="00DA5DD0"/>
    <w:rsid w:val="00DB3089"/>
    <w:rsid w:val="00DB67CA"/>
    <w:rsid w:val="00DE1FC2"/>
    <w:rsid w:val="00DE6F29"/>
    <w:rsid w:val="00DF2808"/>
    <w:rsid w:val="00E16D88"/>
    <w:rsid w:val="00E378F7"/>
    <w:rsid w:val="00E71A09"/>
    <w:rsid w:val="00EB344B"/>
    <w:rsid w:val="00EC2F5A"/>
    <w:rsid w:val="00ED3BA4"/>
    <w:rsid w:val="00EE7530"/>
    <w:rsid w:val="00F0427A"/>
    <w:rsid w:val="00F06FD0"/>
    <w:rsid w:val="00F20F2C"/>
    <w:rsid w:val="00F46550"/>
    <w:rsid w:val="00F67486"/>
    <w:rsid w:val="00F67B75"/>
    <w:rsid w:val="00F87053"/>
    <w:rsid w:val="00FE15F6"/>
    <w:rsid w:val="00FE2CEF"/>
    <w:rsid w:val="14EE45E6"/>
    <w:rsid w:val="60501045"/>
    <w:rsid w:val="7012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6EE249"/>
  <w15:docId w15:val="{B3C3CD9E-93A3-4FB8-BE1A-D65598823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3">
    <w:name w:val="heading 3"/>
    <w:basedOn w:val="a"/>
    <w:next w:val="a"/>
    <w:link w:val="30"/>
    <w:uiPriority w:val="9"/>
    <w:qFormat/>
    <w:pPr>
      <w:spacing w:before="100" w:beforeAutospacing="1" w:after="100" w:afterAutospacing="1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spacing w:before="100" w:beforeAutospacing="1" w:after="100" w:afterAutospacing="1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a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qFormat/>
    <w:rPr>
      <w:rFonts w:ascii="宋体" w:eastAsia="宋体" w:hAnsi="宋体" w:cs="宋体"/>
      <w:b/>
      <w:bCs/>
      <w:kern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gb.qau.edu.cn/upload/2017-11/17110610225612.ra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xgb.qau.edu.cn/upload/2017-11/17110610236067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xgb.qau.edu.cn/upload/2017-11/17110610236487.pdf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3</Pages>
  <Words>345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资助中心</dc:creator>
  <cp:lastModifiedBy>Administrator</cp:lastModifiedBy>
  <cp:revision>177</cp:revision>
  <dcterms:created xsi:type="dcterms:W3CDTF">2019-10-25T09:30:00Z</dcterms:created>
  <dcterms:modified xsi:type="dcterms:W3CDTF">2021-10-25T02:36:00Z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