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56F" w:rsidRPr="00CA09BD" w:rsidRDefault="004A356F" w:rsidP="004A356F">
      <w:pPr>
        <w:spacing w:line="360" w:lineRule="auto"/>
        <w:ind w:firstLineChars="0" w:firstLine="0"/>
        <w:rPr>
          <w:rFonts w:ascii="黑体" w:eastAsia="黑体" w:hAnsi="黑体"/>
          <w:szCs w:val="32"/>
        </w:rPr>
      </w:pPr>
      <w:r w:rsidRPr="00CA09BD">
        <w:rPr>
          <w:rFonts w:ascii="黑体" w:eastAsia="黑体" w:hAnsi="黑体" w:hint="eastAsia"/>
          <w:szCs w:val="32"/>
        </w:rPr>
        <w:t>附件2</w:t>
      </w:r>
    </w:p>
    <w:p w:rsidR="004A356F" w:rsidRPr="00CA09BD" w:rsidRDefault="004A356F" w:rsidP="004A356F">
      <w:pPr>
        <w:spacing w:line="360" w:lineRule="auto"/>
        <w:ind w:firstLineChars="0" w:firstLine="0"/>
        <w:jc w:val="center"/>
        <w:rPr>
          <w:rFonts w:ascii="宋体" w:eastAsia="宋体" w:hAnsi="宋体"/>
          <w:b/>
          <w:sz w:val="44"/>
          <w:szCs w:val="32"/>
        </w:rPr>
      </w:pPr>
      <w:r>
        <w:rPr>
          <w:rFonts w:ascii="宋体" w:eastAsia="宋体" w:hAnsi="宋体" w:hint="eastAsia"/>
          <w:b/>
          <w:sz w:val="44"/>
          <w:szCs w:val="32"/>
        </w:rPr>
        <w:t>个人</w:t>
      </w:r>
      <w:r w:rsidRPr="00CA09BD">
        <w:rPr>
          <w:rFonts w:ascii="宋体" w:eastAsia="宋体" w:hAnsi="宋体" w:hint="eastAsia"/>
          <w:b/>
          <w:sz w:val="44"/>
          <w:szCs w:val="32"/>
        </w:rPr>
        <w:t>自学内容</w:t>
      </w:r>
    </w:p>
    <w:p w:rsidR="004A356F" w:rsidRPr="00263B35" w:rsidRDefault="004A356F" w:rsidP="004A356F">
      <w:pPr>
        <w:spacing w:line="360" w:lineRule="auto"/>
        <w:ind w:firstLineChars="0" w:firstLine="0"/>
        <w:rPr>
          <w:rFonts w:ascii="仿宋" w:hAnsi="仿宋"/>
          <w:b/>
          <w:sz w:val="28"/>
          <w:szCs w:val="24"/>
        </w:rPr>
      </w:pPr>
      <w:r w:rsidRPr="00263B35">
        <w:rPr>
          <w:rFonts w:ascii="仿宋" w:hAnsi="仿宋" w:hint="eastAsia"/>
          <w:b/>
          <w:sz w:val="28"/>
          <w:szCs w:val="24"/>
        </w:rPr>
        <w:t>（一）习近</w:t>
      </w:r>
      <w:proofErr w:type="gramStart"/>
      <w:r w:rsidRPr="00263B35">
        <w:rPr>
          <w:rFonts w:ascii="仿宋" w:hAnsi="仿宋" w:hint="eastAsia"/>
          <w:b/>
          <w:sz w:val="28"/>
          <w:szCs w:val="24"/>
        </w:rPr>
        <w:t>平系列</w:t>
      </w:r>
      <w:proofErr w:type="gramEnd"/>
      <w:r w:rsidRPr="00263B35">
        <w:rPr>
          <w:rFonts w:ascii="仿宋" w:hAnsi="仿宋" w:hint="eastAsia"/>
          <w:b/>
          <w:sz w:val="28"/>
          <w:szCs w:val="24"/>
        </w:rPr>
        <w:t>讲话精神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《在全国高校思想政治工作会议上的讲话》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《在北京大学师生座谈会上的讲话》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《在纪念马克思诞辰200周年大会上的讲话》</w:t>
      </w:r>
    </w:p>
    <w:p w:rsidR="004A356F" w:rsidRPr="00263B35" w:rsidRDefault="004A356F" w:rsidP="004A356F">
      <w:pPr>
        <w:spacing w:line="360" w:lineRule="auto"/>
        <w:ind w:firstLineChars="0" w:firstLine="0"/>
        <w:rPr>
          <w:rFonts w:ascii="仿宋" w:hAnsi="仿宋"/>
          <w:b/>
          <w:sz w:val="28"/>
          <w:szCs w:val="24"/>
        </w:rPr>
      </w:pPr>
      <w:r w:rsidRPr="00263B35">
        <w:rPr>
          <w:rFonts w:ascii="仿宋" w:hAnsi="仿宋" w:hint="eastAsia"/>
          <w:b/>
          <w:sz w:val="28"/>
          <w:szCs w:val="24"/>
        </w:rPr>
        <w:t>（二）相关文件法规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《关于加强和改进新形势下高校思想政治工作的意见》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《关于进一步加强和改进新形势下高校宣传思想工作的意见》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 xml:space="preserve">《普通高等学校学生管理规定》（教育部令第41号） 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《普通高等学校辅导员队伍建设规定》（教育部令第43号）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《高等学校辅导员职业能力标准（暂行）》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 xml:space="preserve">《普通高等学校学生党建工作标准》 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《关于进一步加强和改进大学生心理健康教育的意见》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《普通高等学校健康教育指导纲要》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《学生伤害事故处理办法》（教育部令第12号）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 xml:space="preserve">《中华人民共和国高等教育法》（2015年修正） 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《高校思想政治工作质量提升工程实施纲要》</w:t>
      </w:r>
    </w:p>
    <w:p w:rsidR="004A356F" w:rsidRPr="00263B35" w:rsidRDefault="004A356F" w:rsidP="004A356F">
      <w:pPr>
        <w:spacing w:line="360" w:lineRule="auto"/>
        <w:ind w:firstLineChars="0" w:firstLine="0"/>
        <w:rPr>
          <w:rFonts w:ascii="仿宋" w:hAnsi="仿宋"/>
          <w:b/>
          <w:sz w:val="28"/>
          <w:szCs w:val="24"/>
        </w:rPr>
      </w:pPr>
      <w:r w:rsidRPr="00263B35">
        <w:rPr>
          <w:rFonts w:ascii="仿宋" w:hAnsi="仿宋" w:hint="eastAsia"/>
          <w:b/>
          <w:sz w:val="28"/>
          <w:szCs w:val="24"/>
        </w:rPr>
        <w:t>（三）全国高校辅导员培训与研修教材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《高等学校辅导员工作概论》（主编：冯刚、杨晓慧）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《思想政治教育原理与方法》（主编：骆郁廷）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《大学生思想政治教育理论与实践》（主编：郑永廷、徐建军）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《社会工作方法在大学生思想政治教育中的运用》（主编：王涛）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《大学生思想政治教育与管理比较研究》（主编：王宏维、 郑永廷）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《大学生思想政治教育研究方法》（主编：佘双好）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lastRenderedPageBreak/>
        <w:t>《马克思主义思想政治教育经典著作选读》（主编：黄蓉生）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《大学生网络思想政治教育》（主编：</w:t>
      </w:r>
      <w:proofErr w:type="gramStart"/>
      <w:r w:rsidRPr="00263B35">
        <w:rPr>
          <w:rFonts w:ascii="仿宋" w:hAnsi="仿宋" w:hint="eastAsia"/>
          <w:sz w:val="28"/>
          <w:szCs w:val="24"/>
        </w:rPr>
        <w:t>翁铁慧</w:t>
      </w:r>
      <w:proofErr w:type="gramEnd"/>
      <w:r w:rsidRPr="00263B35">
        <w:rPr>
          <w:rFonts w:ascii="仿宋" w:hAnsi="仿宋" w:hint="eastAsia"/>
          <w:sz w:val="28"/>
          <w:szCs w:val="24"/>
        </w:rPr>
        <w:t>）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《高校辅导员职业生涯规划》（主编：</w:t>
      </w:r>
      <w:proofErr w:type="gramStart"/>
      <w:r w:rsidRPr="00263B35">
        <w:rPr>
          <w:rFonts w:ascii="仿宋" w:hAnsi="仿宋" w:hint="eastAsia"/>
          <w:sz w:val="28"/>
          <w:szCs w:val="24"/>
        </w:rPr>
        <w:t>翁铁慧</w:t>
      </w:r>
      <w:proofErr w:type="gramEnd"/>
      <w:r w:rsidRPr="00263B35">
        <w:rPr>
          <w:rFonts w:ascii="仿宋" w:hAnsi="仿宋" w:hint="eastAsia"/>
          <w:sz w:val="28"/>
          <w:szCs w:val="24"/>
        </w:rPr>
        <w:t>）</w:t>
      </w:r>
    </w:p>
    <w:p w:rsidR="004A356F" w:rsidRPr="00263B35" w:rsidRDefault="004A356F" w:rsidP="004A356F">
      <w:pPr>
        <w:spacing w:line="360" w:lineRule="auto"/>
        <w:ind w:firstLineChars="176" w:firstLine="493"/>
        <w:rPr>
          <w:rFonts w:ascii="仿宋" w:hAnsi="仿宋"/>
          <w:sz w:val="28"/>
          <w:szCs w:val="24"/>
        </w:rPr>
      </w:pPr>
      <w:r w:rsidRPr="00263B35">
        <w:rPr>
          <w:rFonts w:ascii="仿宋" w:hAnsi="仿宋" w:hint="eastAsia"/>
          <w:sz w:val="28"/>
          <w:szCs w:val="24"/>
        </w:rPr>
        <w:t>《大学生管理研究》（主编：杨晓慧）</w:t>
      </w:r>
    </w:p>
    <w:p w:rsidR="004A356F" w:rsidRPr="004A356F" w:rsidRDefault="004A356F">
      <w:pPr>
        <w:ind w:firstLine="640"/>
      </w:pPr>
      <w:bookmarkStart w:id="0" w:name="_GoBack"/>
      <w:bookmarkEnd w:id="0"/>
    </w:p>
    <w:sectPr w:rsidR="004A356F" w:rsidRPr="004A356F" w:rsidSect="00F43AB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3F5" w:rsidRDefault="004A356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3F5" w:rsidRDefault="004A356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3F5" w:rsidRDefault="004A356F">
    <w:pPr>
      <w:pStyle w:val="a5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3F5" w:rsidRDefault="004A356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3F5" w:rsidRDefault="004A356F" w:rsidP="00BD03F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3F5" w:rsidRDefault="004A356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6F"/>
    <w:rsid w:val="004A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1C684-5686-4E55-BB28-92273DB7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56F"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56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56F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56F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56F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JT</dc:creator>
  <cp:keywords/>
  <dc:description/>
  <cp:lastModifiedBy>An JT</cp:lastModifiedBy>
  <cp:revision>1</cp:revision>
  <dcterms:created xsi:type="dcterms:W3CDTF">2018-10-15T08:48:00Z</dcterms:created>
  <dcterms:modified xsi:type="dcterms:W3CDTF">2018-10-15T08:48:00Z</dcterms:modified>
</cp:coreProperties>
</file>