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76" w:rsidRDefault="00231440">
      <w:pPr>
        <w:adjustRightInd w:val="0"/>
        <w:snapToGrid w:val="0"/>
        <w:spacing w:line="520" w:lineRule="exact"/>
        <w:rPr>
          <w:rFonts w:ascii="华文中宋" w:eastAsia="华文中宋" w:hAnsi="华文中宋"/>
          <w:color w:val="FF0000"/>
          <w:spacing w:val="20"/>
          <w:sz w:val="32"/>
          <w:szCs w:val="40"/>
        </w:rPr>
      </w:pPr>
      <w:r>
        <w:pict>
          <v:shapetype id="_x0000_t202" coordsize="21600,21600" o:spt="202" path="m,l,21600r21600,l21600,xe">
            <v:stroke joinstyle="miter"/>
            <v:path gradientshapeok="t" o:connecttype="rect"/>
          </v:shapetype>
          <v:shape id="文本框 6" o:spid="_x0000_s1026" type="#_x0000_t202" style="position:absolute;left:0;text-align:left;margin-left:354pt;margin-top:13.05pt;width:115.5pt;height:93.6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" stroked="f">
            <v:textbox>
              <w:txbxContent>
                <w:p w:rsidR="004D1076" w:rsidRDefault="00F308E7">
                  <w:pPr>
                    <w:rPr>
                      <w:w w:val="80"/>
                      <w:sz w:val="104"/>
                      <w:szCs w:val="104"/>
                    </w:rPr>
                  </w:pPr>
                  <w:r>
                    <w:rPr>
                      <w:rFonts w:ascii="华文中宋" w:eastAsia="华文中宋" w:hAnsi="华文中宋" w:hint="eastAsia"/>
                      <w:b/>
                      <w:color w:val="FF0000"/>
                      <w:spacing w:val="12"/>
                      <w:w w:val="80"/>
                      <w:kern w:val="0"/>
                      <w:position w:val="-60"/>
                      <w:sz w:val="104"/>
                      <w:szCs w:val="104"/>
                    </w:rPr>
                    <w:t>文</w:t>
                  </w:r>
                  <w:r>
                    <w:rPr>
                      <w:rFonts w:ascii="华文中宋" w:eastAsia="华文中宋" w:hAnsi="华文中宋" w:hint="eastAsia"/>
                      <w:b/>
                      <w:color w:val="FF0000"/>
                      <w:spacing w:val="-5"/>
                      <w:w w:val="80"/>
                      <w:kern w:val="0"/>
                      <w:position w:val="-60"/>
                      <w:sz w:val="104"/>
                      <w:szCs w:val="104"/>
                    </w:rPr>
                    <w:t>件</w:t>
                  </w:r>
                </w:p>
              </w:txbxContent>
            </v:textbox>
          </v:shape>
        </w:pict>
      </w:r>
    </w:p>
    <w:p w:rsidR="004D1076" w:rsidRDefault="00F308E7">
      <w:pPr>
        <w:adjustRightInd w:val="0"/>
        <w:snapToGrid w:val="0"/>
        <w:spacing w:line="560" w:lineRule="exact"/>
        <w:rPr>
          <w:rFonts w:ascii="华文中宋" w:eastAsia="华文中宋" w:hAnsi="华文中宋"/>
          <w:b/>
          <w:color w:val="FF0000"/>
          <w:spacing w:val="16"/>
          <w:position w:val="-30"/>
          <w:sz w:val="40"/>
          <w:szCs w:val="40"/>
        </w:rPr>
      </w:pPr>
      <w:r>
        <w:rPr>
          <w:rFonts w:ascii="华文中宋" w:eastAsia="华文中宋" w:hAnsi="华文中宋" w:hint="eastAsia"/>
          <w:b/>
          <w:color w:val="FF0000"/>
          <w:spacing w:val="16"/>
          <w:sz w:val="40"/>
          <w:szCs w:val="40"/>
        </w:rPr>
        <w:t xml:space="preserve">中共青岛农业大学委员会学生工作部 </w:t>
      </w:r>
    </w:p>
    <w:p w:rsidR="004D1076" w:rsidRDefault="00F308E7">
      <w:pPr>
        <w:adjustRightInd w:val="0"/>
        <w:snapToGrid w:val="0"/>
        <w:spacing w:line="560" w:lineRule="exact"/>
        <w:rPr>
          <w:rFonts w:ascii="华文中宋" w:eastAsia="华文中宋" w:hAnsi="华文中宋"/>
          <w:b/>
          <w:color w:val="FF0000"/>
          <w:spacing w:val="124"/>
          <w:sz w:val="40"/>
          <w:szCs w:val="40"/>
        </w:rPr>
      </w:pPr>
      <w:r>
        <w:rPr>
          <w:rFonts w:ascii="华文中宋" w:eastAsia="华文中宋" w:hAnsi="华文中宋" w:hint="eastAsia"/>
          <w:b/>
          <w:color w:val="FF0000"/>
          <w:spacing w:val="124"/>
          <w:sz w:val="40"/>
          <w:szCs w:val="40"/>
        </w:rPr>
        <w:t>青岛农业大学学生工作处</w:t>
      </w:r>
    </w:p>
    <w:p w:rsidR="004D1076" w:rsidRDefault="004D1076">
      <w:pPr>
        <w:adjustRightInd w:val="0"/>
        <w:snapToGrid w:val="0"/>
        <w:jc w:val="center"/>
        <w:rPr>
          <w:rFonts w:ascii="楷体_GB2312" w:eastAsia="楷体_GB2312"/>
          <w:sz w:val="32"/>
          <w:szCs w:val="32"/>
        </w:rPr>
      </w:pPr>
    </w:p>
    <w:p w:rsidR="004D1076" w:rsidRDefault="004D1076">
      <w:pPr>
        <w:adjustRightInd w:val="0"/>
        <w:snapToGrid w:val="0"/>
        <w:jc w:val="center"/>
        <w:rPr>
          <w:rFonts w:ascii="楷体_GB2312" w:eastAsia="楷体_GB2312"/>
          <w:sz w:val="32"/>
          <w:szCs w:val="32"/>
        </w:rPr>
      </w:pPr>
    </w:p>
    <w:p w:rsidR="004D1076" w:rsidRDefault="00F308E7" w:rsidP="00863F6F">
      <w:pPr>
        <w:adjustRightInd w:val="0"/>
        <w:snapToGrid w:val="0"/>
        <w:spacing w:afterLines="50" w:after="156" w:line="560" w:lineRule="exact"/>
        <w:jc w:val="center"/>
        <w:rPr>
          <w:rFonts w:ascii="仿宋_GB2312" w:eastAsia="仿宋_GB2312"/>
          <w:sz w:val="32"/>
          <w:szCs w:val="32"/>
        </w:rPr>
      </w:pPr>
      <w:r>
        <w:rPr>
          <w:rFonts w:ascii="仿宋_GB2312" w:eastAsia="仿宋_GB2312" w:hint="eastAsia"/>
          <w:sz w:val="32"/>
          <w:szCs w:val="32"/>
        </w:rPr>
        <w:t>青农大</w:t>
      </w:r>
      <w:proofErr w:type="gramStart"/>
      <w:r>
        <w:rPr>
          <w:rFonts w:ascii="仿宋_GB2312" w:eastAsia="仿宋_GB2312" w:hint="eastAsia"/>
          <w:sz w:val="32"/>
          <w:szCs w:val="32"/>
        </w:rPr>
        <w:t>学工发</w:t>
      </w:r>
      <w:proofErr w:type="gramEnd"/>
      <w:r>
        <w:rPr>
          <w:rFonts w:ascii="仿宋_GB2312" w:eastAsia="仿宋_GB2312" w:hint="eastAsia"/>
          <w:sz w:val="32"/>
          <w:szCs w:val="32"/>
        </w:rPr>
        <w:t>〔2018〕</w:t>
      </w:r>
      <w:r w:rsidR="00583F89">
        <w:rPr>
          <w:rFonts w:ascii="仿宋_GB2312" w:eastAsia="仿宋_GB2312" w:hint="eastAsia"/>
          <w:sz w:val="32"/>
          <w:szCs w:val="32"/>
        </w:rPr>
        <w:t>4</w:t>
      </w:r>
      <w:r>
        <w:rPr>
          <w:rFonts w:ascii="仿宋_GB2312" w:eastAsia="仿宋_GB2312" w:hint="eastAsia"/>
          <w:sz w:val="32"/>
          <w:szCs w:val="32"/>
        </w:rPr>
        <w:t>号</w:t>
      </w:r>
    </w:p>
    <w:p w:rsidR="004D1076" w:rsidRDefault="00231440">
      <w:pPr>
        <w:adjustRightInd w:val="0"/>
        <w:snapToGrid w:val="0"/>
        <w:spacing w:line="560" w:lineRule="exact"/>
        <w:jc w:val="center"/>
        <w:rPr>
          <w:rFonts w:ascii="宋体" w:hAnsi="宋体"/>
          <w:b/>
          <w:sz w:val="44"/>
          <w:szCs w:val="44"/>
        </w:rPr>
      </w:pPr>
      <w:r>
        <w:pict>
          <v:line id="直接连接符 7" o:spid="_x0000_s1027" style="position:absolute;left:0;text-align:left;flip:y;z-index:251661312" from=".7pt,1.25pt" to="44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" strokecolor="red" strokeweight="1.42pt"/>
        </w:pict>
      </w:r>
    </w:p>
    <w:p w:rsidR="004D1076" w:rsidRDefault="00F308E7">
      <w:pPr>
        <w:pStyle w:val="a5"/>
        <w:tabs>
          <w:tab w:val="left" w:pos="1125"/>
        </w:tabs>
        <w:spacing w:after="0" w:line="560" w:lineRule="exact"/>
        <w:ind w:leftChars="0" w:left="0"/>
        <w:jc w:val="center"/>
        <w:rPr>
          <w:rFonts w:ascii="方正小标宋简体" w:eastAsia="方正小标宋简体" w:hAnsi="宋体"/>
          <w:sz w:val="44"/>
          <w:szCs w:val="44"/>
        </w:rPr>
      </w:pPr>
      <w:r>
        <w:rPr>
          <w:rFonts w:ascii="方正小标宋简体" w:eastAsia="方正小标宋简体" w:hAnsi="宋体" w:hint="eastAsia"/>
          <w:sz w:val="44"/>
          <w:szCs w:val="44"/>
        </w:rPr>
        <w:t>关于开展2016-2017学年度毕业生</w:t>
      </w:r>
    </w:p>
    <w:p w:rsidR="004D1076" w:rsidRDefault="00F308E7">
      <w:pPr>
        <w:pStyle w:val="a5"/>
        <w:tabs>
          <w:tab w:val="left" w:pos="1125"/>
        </w:tabs>
        <w:spacing w:after="0" w:line="560" w:lineRule="exact"/>
        <w:ind w:leftChars="0" w:left="0"/>
        <w:jc w:val="center"/>
        <w:rPr>
          <w:rFonts w:ascii="方正小标宋简体" w:eastAsia="方正小标宋简体" w:hAnsi="宋体"/>
          <w:bCs/>
          <w:szCs w:val="32"/>
        </w:rPr>
      </w:pPr>
      <w:r>
        <w:rPr>
          <w:rFonts w:ascii="方正小标宋简体" w:eastAsia="方正小标宋简体" w:hAnsi="宋体" w:hint="eastAsia"/>
          <w:sz w:val="44"/>
          <w:szCs w:val="44"/>
        </w:rPr>
        <w:t>就业工作总结考评的通知</w:t>
      </w:r>
    </w:p>
    <w:p w:rsidR="004D1076" w:rsidRDefault="004D1076">
      <w:pPr>
        <w:pStyle w:val="a5"/>
        <w:tabs>
          <w:tab w:val="left" w:pos="1125"/>
        </w:tabs>
        <w:spacing w:after="0" w:line="560" w:lineRule="exact"/>
        <w:ind w:leftChars="0" w:left="0"/>
        <w:rPr>
          <w:rFonts w:ascii="仿宋_GB2312" w:eastAsia="仿宋_GB2312" w:hAnsi="宋体"/>
          <w:bCs/>
          <w:sz w:val="32"/>
          <w:szCs w:val="32"/>
        </w:rPr>
      </w:pPr>
    </w:p>
    <w:p w:rsidR="004D1076" w:rsidRPr="00583F89" w:rsidRDefault="00F308E7" w:rsidP="00583F89">
      <w:pPr>
        <w:pStyle w:val="a5"/>
        <w:tabs>
          <w:tab w:val="left" w:pos="1125"/>
        </w:tabs>
        <w:adjustRightInd w:val="0"/>
        <w:snapToGrid w:val="0"/>
        <w:spacing w:after="0" w:line="560" w:lineRule="exact"/>
        <w:ind w:leftChars="0" w:left="0"/>
        <w:rPr>
          <w:rFonts w:ascii="仿宋_GB2312" w:eastAsia="仿宋_GB2312" w:hAnsi="宋体"/>
          <w:bCs/>
          <w:spacing w:val="-8"/>
          <w:sz w:val="32"/>
          <w:szCs w:val="32"/>
        </w:rPr>
      </w:pPr>
      <w:r w:rsidRPr="00583F89">
        <w:rPr>
          <w:rFonts w:ascii="仿宋_GB2312" w:eastAsia="仿宋_GB2312" w:hAnsi="宋体" w:hint="eastAsia"/>
          <w:bCs/>
          <w:spacing w:val="-8"/>
          <w:sz w:val="32"/>
          <w:szCs w:val="32"/>
        </w:rPr>
        <w:t>各学院：</w:t>
      </w:r>
    </w:p>
    <w:p w:rsidR="004D1076" w:rsidRPr="00583F89" w:rsidRDefault="00BF1282" w:rsidP="00583F89">
      <w:pPr>
        <w:adjustRightInd w:val="0"/>
        <w:snapToGrid w:val="0"/>
        <w:spacing w:line="560" w:lineRule="exact"/>
        <w:rPr>
          <w:rFonts w:ascii="仿宋_GB2312" w:eastAsia="仿宋_GB2312"/>
          <w:spacing w:val="-8"/>
          <w:sz w:val="32"/>
        </w:rPr>
      </w:pPr>
      <w:r w:rsidRPr="00583F89">
        <w:rPr>
          <w:rFonts w:ascii="仿宋_GB2312" w:eastAsia="仿宋_GB2312" w:hAnsi="宋体" w:hint="eastAsia"/>
          <w:bCs/>
          <w:spacing w:val="-8"/>
          <w:sz w:val="32"/>
          <w:szCs w:val="32"/>
        </w:rPr>
        <w:t xml:space="preserve">    </w:t>
      </w:r>
      <w:r w:rsidR="00F308E7" w:rsidRPr="00583F89">
        <w:rPr>
          <w:rFonts w:ascii="仿宋_GB2312" w:eastAsia="仿宋_GB2312" w:hAnsi="宋体" w:hint="eastAsia"/>
          <w:bCs/>
          <w:spacing w:val="-8"/>
          <w:sz w:val="32"/>
          <w:szCs w:val="32"/>
        </w:rPr>
        <w:t>为深入贯彻落实国家和山东省就业工作精神，</w:t>
      </w:r>
      <w:r w:rsidR="00F308E7" w:rsidRPr="00583F89">
        <w:rPr>
          <w:rFonts w:ascii="仿宋_GB2312" w:eastAsia="仿宋_GB2312" w:hint="eastAsia"/>
          <w:spacing w:val="-8"/>
          <w:sz w:val="32"/>
          <w:szCs w:val="32"/>
        </w:rPr>
        <w:t>进一步完善我校大学生就业工作体系，强化学院就业工作主体地位，</w:t>
      </w:r>
      <w:r w:rsidR="00F308E7" w:rsidRPr="00583F89">
        <w:rPr>
          <w:rFonts w:ascii="仿宋_GB2312" w:eastAsia="仿宋_GB2312" w:hAnsi="仿宋" w:hint="eastAsia"/>
          <w:spacing w:val="-8"/>
          <w:sz w:val="32"/>
          <w:szCs w:val="32"/>
        </w:rPr>
        <w:t>激发学院推进就业工作的积极性、创造性，</w:t>
      </w:r>
      <w:r w:rsidR="00F308E7" w:rsidRPr="00583F89">
        <w:rPr>
          <w:rFonts w:ascii="仿宋_GB2312" w:eastAsia="仿宋_GB2312" w:hAnsi="宋体" w:hint="eastAsia"/>
          <w:bCs/>
          <w:spacing w:val="-8"/>
          <w:sz w:val="32"/>
          <w:szCs w:val="32"/>
        </w:rPr>
        <w:t>促使我校毕业生就业工作</w:t>
      </w:r>
      <w:r w:rsidRPr="00583F89">
        <w:rPr>
          <w:rFonts w:ascii="仿宋_GB2312" w:eastAsia="仿宋_GB2312" w:hAnsi="宋体" w:hint="eastAsia"/>
          <w:spacing w:val="-8"/>
          <w:sz w:val="32"/>
          <w:szCs w:val="32"/>
        </w:rPr>
        <w:t>持续深入发展</w:t>
      </w:r>
      <w:r w:rsidR="00F308E7" w:rsidRPr="00583F89">
        <w:rPr>
          <w:rFonts w:ascii="仿宋_GB2312" w:eastAsia="仿宋_GB2312" w:hAnsi="宋体" w:hint="eastAsia"/>
          <w:bCs/>
          <w:spacing w:val="-8"/>
          <w:sz w:val="32"/>
          <w:szCs w:val="32"/>
        </w:rPr>
        <w:t>，</w:t>
      </w:r>
      <w:r w:rsidR="00863F6F" w:rsidRPr="00583F89">
        <w:rPr>
          <w:rFonts w:ascii="仿宋_GB2312" w:eastAsia="仿宋_GB2312" w:hAnsi="宋体" w:hint="eastAsia"/>
          <w:bCs/>
          <w:spacing w:val="-8"/>
          <w:sz w:val="32"/>
          <w:szCs w:val="32"/>
        </w:rPr>
        <w:t>根据《青岛农业大学</w:t>
      </w:r>
      <w:r w:rsidR="00863F6F" w:rsidRPr="00583F89">
        <w:rPr>
          <w:rFonts w:ascii="仿宋_GB2312" w:eastAsia="仿宋_GB2312" w:hint="eastAsia"/>
          <w:spacing w:val="-8"/>
          <w:sz w:val="32"/>
          <w:szCs w:val="32"/>
        </w:rPr>
        <w:t>毕业生就业工作考评办法（修订）</w:t>
      </w:r>
      <w:r w:rsidR="00863F6F" w:rsidRPr="00583F89">
        <w:rPr>
          <w:rFonts w:ascii="仿宋_GB2312" w:eastAsia="仿宋_GB2312" w:hAnsi="宋体" w:hint="eastAsia"/>
          <w:bCs/>
          <w:spacing w:val="-8"/>
          <w:sz w:val="32"/>
          <w:szCs w:val="32"/>
        </w:rPr>
        <w:t>》</w:t>
      </w:r>
      <w:r w:rsidR="00863F6F" w:rsidRPr="00583F89">
        <w:rPr>
          <w:rFonts w:ascii="仿宋_GB2312" w:eastAsia="仿宋_GB2312" w:hint="eastAsia"/>
          <w:spacing w:val="-8"/>
          <w:sz w:val="32"/>
        </w:rPr>
        <w:t>文件精神，结合就业工作实际</w:t>
      </w:r>
      <w:r w:rsidRPr="00583F89">
        <w:rPr>
          <w:rFonts w:ascii="仿宋_GB2312" w:eastAsia="仿宋_GB2312" w:hint="eastAsia"/>
          <w:spacing w:val="-8"/>
          <w:sz w:val="32"/>
        </w:rPr>
        <w:t>，</w:t>
      </w:r>
      <w:r w:rsidR="00F308E7" w:rsidRPr="00583F89">
        <w:rPr>
          <w:rFonts w:ascii="仿宋_GB2312" w:eastAsia="仿宋_GB2312" w:hAnsi="宋体" w:hint="eastAsia"/>
          <w:spacing w:val="-8"/>
          <w:sz w:val="32"/>
          <w:szCs w:val="32"/>
        </w:rPr>
        <w:t>2016-2017学年度</w:t>
      </w:r>
      <w:r w:rsidR="00F308E7" w:rsidRPr="00583F89">
        <w:rPr>
          <w:rFonts w:ascii="仿宋_GB2312" w:eastAsia="仿宋_GB2312" w:hAnsi="宋体" w:hint="eastAsia"/>
          <w:bCs/>
          <w:spacing w:val="-8"/>
          <w:sz w:val="32"/>
          <w:szCs w:val="32"/>
        </w:rPr>
        <w:t>毕业生就业</w:t>
      </w:r>
      <w:r w:rsidR="00F308E7" w:rsidRPr="00583F89">
        <w:rPr>
          <w:rFonts w:ascii="仿宋_GB2312" w:eastAsia="仿宋_GB2312" w:hAnsi="宋体" w:hint="eastAsia"/>
          <w:spacing w:val="-8"/>
          <w:sz w:val="32"/>
          <w:szCs w:val="32"/>
        </w:rPr>
        <w:t>考评</w:t>
      </w:r>
      <w:r w:rsidRPr="00583F89">
        <w:rPr>
          <w:rFonts w:ascii="仿宋_GB2312" w:eastAsia="仿宋_GB2312" w:hAnsi="宋体" w:hint="eastAsia"/>
          <w:spacing w:val="-8"/>
          <w:sz w:val="32"/>
          <w:szCs w:val="32"/>
        </w:rPr>
        <w:t>工作全面启动</w:t>
      </w:r>
      <w:r w:rsidR="00F308E7" w:rsidRPr="00583F89">
        <w:rPr>
          <w:rFonts w:ascii="仿宋_GB2312" w:eastAsia="仿宋_GB2312" w:hAnsi="宋体" w:hint="eastAsia"/>
          <w:spacing w:val="-8"/>
          <w:sz w:val="32"/>
          <w:szCs w:val="32"/>
        </w:rPr>
        <w:t>，现将有关事宜通知如下：</w:t>
      </w:r>
    </w:p>
    <w:p w:rsidR="004D1076" w:rsidRPr="00583F89" w:rsidRDefault="00F308E7" w:rsidP="00583F89">
      <w:pPr>
        <w:pStyle w:val="a5"/>
        <w:tabs>
          <w:tab w:val="left" w:pos="1125"/>
        </w:tabs>
        <w:adjustRightInd w:val="0"/>
        <w:snapToGrid w:val="0"/>
        <w:spacing w:after="0" w:line="560" w:lineRule="exact"/>
        <w:ind w:leftChars="0" w:left="0" w:firstLineChars="200" w:firstLine="608"/>
        <w:rPr>
          <w:rFonts w:ascii="黑体" w:eastAsia="黑体" w:hAnsi="黑体"/>
          <w:bCs/>
          <w:spacing w:val="-8"/>
          <w:sz w:val="32"/>
          <w:szCs w:val="32"/>
        </w:rPr>
      </w:pPr>
      <w:r w:rsidRPr="00583F89">
        <w:rPr>
          <w:rFonts w:ascii="黑体" w:eastAsia="黑体" w:hAnsi="黑体" w:hint="eastAsia"/>
          <w:bCs/>
          <w:spacing w:val="-8"/>
          <w:sz w:val="32"/>
          <w:szCs w:val="32"/>
        </w:rPr>
        <w:t>一、组织领导</w:t>
      </w:r>
    </w:p>
    <w:p w:rsidR="004D1076" w:rsidRPr="00583F89" w:rsidRDefault="00F308E7" w:rsidP="00583F89">
      <w:pPr>
        <w:pStyle w:val="a5"/>
        <w:tabs>
          <w:tab w:val="left" w:pos="1125"/>
        </w:tabs>
        <w:adjustRightInd w:val="0"/>
        <w:snapToGrid w:val="0"/>
        <w:spacing w:after="0" w:line="560" w:lineRule="exact"/>
        <w:ind w:leftChars="0" w:left="0" w:firstLineChars="200" w:firstLine="608"/>
        <w:rPr>
          <w:rFonts w:ascii="仿宋_GB2312" w:eastAsia="仿宋_GB2312" w:hAnsi="仿宋"/>
          <w:spacing w:val="-8"/>
          <w:sz w:val="32"/>
          <w:szCs w:val="32"/>
        </w:rPr>
      </w:pPr>
      <w:r w:rsidRPr="00583F89">
        <w:rPr>
          <w:rFonts w:ascii="仿宋_GB2312" w:eastAsia="仿宋_GB2312" w:hAnsi="仿宋" w:hint="eastAsia"/>
          <w:spacing w:val="-8"/>
          <w:sz w:val="32"/>
          <w:szCs w:val="32"/>
        </w:rPr>
        <w:t>学校成立学生就业工作考评领导小组，负责考评工作的具体组织实施。组长由分管学生工作的校领导担任，成员由学校学生工作领导小组部门负责人组成。领导小组下设办公室，办公室设在学生工作处，主任由学生工作处处长兼任。</w:t>
      </w:r>
    </w:p>
    <w:p w:rsidR="004D1076" w:rsidRPr="00583F89" w:rsidRDefault="00F308E7" w:rsidP="00583F89">
      <w:pPr>
        <w:pStyle w:val="a5"/>
        <w:tabs>
          <w:tab w:val="left" w:pos="1125"/>
        </w:tabs>
        <w:adjustRightInd w:val="0"/>
        <w:snapToGrid w:val="0"/>
        <w:spacing w:after="0" w:line="560" w:lineRule="exact"/>
        <w:ind w:leftChars="0" w:left="0" w:firstLineChars="200" w:firstLine="608"/>
        <w:rPr>
          <w:rFonts w:ascii="黑体" w:eastAsia="黑体" w:hAnsi="黑体"/>
          <w:bCs/>
          <w:spacing w:val="-8"/>
          <w:sz w:val="32"/>
          <w:szCs w:val="32"/>
        </w:rPr>
      </w:pPr>
      <w:r w:rsidRPr="00583F89">
        <w:rPr>
          <w:rFonts w:ascii="黑体" w:eastAsia="黑体" w:hAnsi="黑体" w:hint="eastAsia"/>
          <w:bCs/>
          <w:spacing w:val="-8"/>
          <w:sz w:val="32"/>
          <w:szCs w:val="32"/>
        </w:rPr>
        <w:t>二、考评内容</w:t>
      </w:r>
    </w:p>
    <w:p w:rsidR="004D1076" w:rsidRPr="00583F89" w:rsidRDefault="00F308E7" w:rsidP="00583F89">
      <w:pPr>
        <w:adjustRightInd w:val="0"/>
        <w:snapToGrid w:val="0"/>
        <w:spacing w:line="560" w:lineRule="exact"/>
        <w:ind w:firstLineChars="200" w:firstLine="608"/>
        <w:rPr>
          <w:rFonts w:ascii="仿宋_GB2312" w:eastAsia="仿宋_GB2312" w:hAnsi="仿宋"/>
          <w:spacing w:val="-8"/>
          <w:sz w:val="32"/>
          <w:szCs w:val="32"/>
        </w:rPr>
      </w:pPr>
      <w:r w:rsidRPr="00583F89">
        <w:rPr>
          <w:rFonts w:ascii="仿宋_GB2312" w:eastAsia="仿宋_GB2312" w:hAnsi="仿宋" w:hint="eastAsia"/>
          <w:spacing w:val="-8"/>
          <w:sz w:val="32"/>
          <w:szCs w:val="32"/>
        </w:rPr>
        <w:t>根据《</w:t>
      </w:r>
      <w:r w:rsidR="00863F6F" w:rsidRPr="00583F89">
        <w:rPr>
          <w:rFonts w:ascii="仿宋_GB2312" w:eastAsia="仿宋_GB2312" w:hAnsi="仿宋" w:hint="eastAsia"/>
          <w:spacing w:val="-8"/>
          <w:sz w:val="32"/>
          <w:szCs w:val="32"/>
        </w:rPr>
        <w:t>青岛农业大学毕业生就业工作考评指标体系</w:t>
      </w:r>
      <w:r w:rsidRPr="00583F89">
        <w:rPr>
          <w:rFonts w:ascii="仿宋_GB2312" w:eastAsia="仿宋_GB2312" w:hAnsi="仿宋" w:hint="eastAsia"/>
          <w:spacing w:val="-8"/>
          <w:sz w:val="32"/>
          <w:szCs w:val="32"/>
        </w:rPr>
        <w:t>》规定的项目进行考评。</w:t>
      </w:r>
    </w:p>
    <w:p w:rsidR="004D1076" w:rsidRPr="00583F89" w:rsidRDefault="00F308E7" w:rsidP="00583F89">
      <w:pPr>
        <w:pStyle w:val="a5"/>
        <w:tabs>
          <w:tab w:val="left" w:pos="1125"/>
        </w:tabs>
        <w:adjustRightInd w:val="0"/>
        <w:snapToGrid w:val="0"/>
        <w:spacing w:after="0" w:line="560" w:lineRule="exact"/>
        <w:ind w:leftChars="0" w:left="0" w:firstLineChars="200" w:firstLine="608"/>
        <w:rPr>
          <w:rFonts w:ascii="黑体" w:eastAsia="黑体" w:hAnsi="黑体"/>
          <w:bCs/>
          <w:spacing w:val="-8"/>
          <w:sz w:val="32"/>
          <w:szCs w:val="32"/>
        </w:rPr>
      </w:pPr>
      <w:r w:rsidRPr="00583F89">
        <w:rPr>
          <w:rFonts w:ascii="黑体" w:eastAsia="黑体" w:hAnsi="黑体" w:hint="eastAsia"/>
          <w:bCs/>
          <w:spacing w:val="-8"/>
          <w:sz w:val="32"/>
          <w:szCs w:val="32"/>
        </w:rPr>
        <w:lastRenderedPageBreak/>
        <w:t>三、考评原则</w:t>
      </w:r>
    </w:p>
    <w:p w:rsidR="004D1076" w:rsidRPr="00583F89" w:rsidRDefault="00F308E7" w:rsidP="00583F89">
      <w:pPr>
        <w:pStyle w:val="a5"/>
        <w:tabs>
          <w:tab w:val="left" w:pos="1125"/>
        </w:tabs>
        <w:adjustRightInd w:val="0"/>
        <w:snapToGrid w:val="0"/>
        <w:spacing w:after="0" w:line="560" w:lineRule="exact"/>
        <w:ind w:leftChars="0" w:left="0" w:firstLineChars="200" w:firstLine="608"/>
        <w:rPr>
          <w:rFonts w:ascii="黑体" w:eastAsia="黑体" w:hAnsi="黑体"/>
          <w:bCs/>
          <w:spacing w:val="-8"/>
          <w:sz w:val="32"/>
          <w:szCs w:val="32"/>
        </w:rPr>
      </w:pPr>
      <w:r w:rsidRPr="00583F89">
        <w:rPr>
          <w:rFonts w:ascii="仿宋_GB2312" w:eastAsia="仿宋_GB2312" w:hAnsi="仿宋" w:hint="eastAsia"/>
          <w:spacing w:val="-8"/>
          <w:sz w:val="32"/>
          <w:szCs w:val="32"/>
        </w:rPr>
        <w:t>坚持</w:t>
      </w:r>
      <w:proofErr w:type="gramStart"/>
      <w:r w:rsidRPr="00583F89">
        <w:rPr>
          <w:rFonts w:ascii="仿宋_GB2312" w:eastAsia="仿宋_GB2312" w:hAnsi="仿宋" w:hint="eastAsia"/>
          <w:spacing w:val="-8"/>
          <w:sz w:val="32"/>
          <w:szCs w:val="32"/>
        </w:rPr>
        <w:t>以评促建</w:t>
      </w:r>
      <w:proofErr w:type="gramEnd"/>
      <w:r w:rsidRPr="00583F89">
        <w:rPr>
          <w:rFonts w:ascii="仿宋_GB2312" w:eastAsia="仿宋_GB2312" w:hAnsi="仿宋" w:hint="eastAsia"/>
          <w:spacing w:val="-8"/>
          <w:sz w:val="32"/>
          <w:szCs w:val="32"/>
        </w:rPr>
        <w:t>、重在建设，定性分析与定量考核相结合，学院自评与学校考评相结合的原则。</w:t>
      </w:r>
    </w:p>
    <w:p w:rsidR="004D1076" w:rsidRPr="00583F89" w:rsidRDefault="00F308E7" w:rsidP="00583F89">
      <w:pPr>
        <w:adjustRightInd w:val="0"/>
        <w:snapToGrid w:val="0"/>
        <w:spacing w:line="560" w:lineRule="exact"/>
        <w:ind w:firstLine="645"/>
        <w:rPr>
          <w:rFonts w:ascii="黑体" w:eastAsia="黑体"/>
          <w:spacing w:val="-8"/>
          <w:sz w:val="32"/>
          <w:szCs w:val="32"/>
        </w:rPr>
      </w:pPr>
      <w:r w:rsidRPr="00583F89">
        <w:rPr>
          <w:rFonts w:ascii="黑体" w:eastAsia="黑体" w:hint="eastAsia"/>
          <w:spacing w:val="-8"/>
          <w:sz w:val="32"/>
          <w:szCs w:val="32"/>
        </w:rPr>
        <w:t>四、考评程序</w:t>
      </w:r>
    </w:p>
    <w:p w:rsidR="004D1076" w:rsidRPr="00583F89" w:rsidRDefault="006D6451" w:rsidP="00583F89">
      <w:pPr>
        <w:adjustRightInd w:val="0"/>
        <w:snapToGrid w:val="0"/>
        <w:spacing w:line="560" w:lineRule="exact"/>
        <w:ind w:firstLine="645"/>
        <w:rPr>
          <w:rFonts w:ascii="楷体_GB2312" w:eastAsia="楷体_GB2312"/>
          <w:spacing w:val="-8"/>
          <w:sz w:val="32"/>
          <w:szCs w:val="32"/>
        </w:rPr>
      </w:pPr>
      <w:r>
        <w:rPr>
          <w:rFonts w:ascii="楷体_GB2312" w:eastAsia="楷体_GB2312" w:hint="eastAsia"/>
          <w:spacing w:val="-8"/>
          <w:sz w:val="32"/>
          <w:szCs w:val="32"/>
        </w:rPr>
        <w:t>（一）</w:t>
      </w:r>
      <w:r w:rsidR="00F308E7" w:rsidRPr="00583F89">
        <w:rPr>
          <w:rFonts w:ascii="楷体_GB2312" w:eastAsia="楷体_GB2312" w:hint="eastAsia"/>
          <w:spacing w:val="-8"/>
          <w:sz w:val="32"/>
          <w:szCs w:val="32"/>
        </w:rPr>
        <w:t>自评阶段：（3月1</w:t>
      </w:r>
      <w:r w:rsidR="00B6610F">
        <w:rPr>
          <w:rFonts w:ascii="楷体_GB2312" w:eastAsia="楷体_GB2312" w:hint="eastAsia"/>
          <w:spacing w:val="-8"/>
          <w:sz w:val="32"/>
          <w:szCs w:val="32"/>
        </w:rPr>
        <w:t>9</w:t>
      </w:r>
      <w:r w:rsidR="00F308E7" w:rsidRPr="00583F89">
        <w:rPr>
          <w:rFonts w:ascii="楷体_GB2312" w:eastAsia="楷体_GB2312" w:hint="eastAsia"/>
          <w:spacing w:val="-8"/>
          <w:sz w:val="32"/>
          <w:szCs w:val="32"/>
        </w:rPr>
        <w:t>日至4月2日）</w:t>
      </w:r>
    </w:p>
    <w:p w:rsidR="004D1076" w:rsidRPr="00583F89" w:rsidRDefault="00F308E7" w:rsidP="00583F89">
      <w:pPr>
        <w:adjustRightInd w:val="0"/>
        <w:snapToGrid w:val="0"/>
        <w:spacing w:line="560" w:lineRule="exact"/>
        <w:ind w:firstLine="645"/>
        <w:rPr>
          <w:rFonts w:ascii="仿宋_GB2312" w:eastAsia="仿宋_GB2312"/>
          <w:spacing w:val="-8"/>
          <w:sz w:val="32"/>
          <w:szCs w:val="32"/>
        </w:rPr>
      </w:pPr>
      <w:r w:rsidRPr="00583F89">
        <w:rPr>
          <w:rFonts w:ascii="仿宋_GB2312" w:eastAsia="仿宋_GB2312" w:hint="eastAsia"/>
          <w:spacing w:val="-8"/>
          <w:sz w:val="32"/>
          <w:szCs w:val="32"/>
        </w:rPr>
        <w:t>各学院</w:t>
      </w:r>
      <w:r w:rsidR="00BF1282" w:rsidRPr="00583F89">
        <w:rPr>
          <w:rFonts w:ascii="仿宋_GB2312" w:eastAsia="仿宋_GB2312" w:hint="eastAsia"/>
          <w:spacing w:val="-8"/>
          <w:sz w:val="32"/>
          <w:szCs w:val="32"/>
        </w:rPr>
        <w:t>对照</w:t>
      </w:r>
      <w:r w:rsidRPr="00583F89">
        <w:rPr>
          <w:rFonts w:ascii="仿宋_GB2312" w:eastAsia="仿宋_GB2312" w:hAnsi="宋体" w:hint="eastAsia"/>
          <w:spacing w:val="-8"/>
          <w:sz w:val="32"/>
          <w:szCs w:val="32"/>
        </w:rPr>
        <w:t>《</w:t>
      </w:r>
      <w:r w:rsidRPr="00583F89">
        <w:rPr>
          <w:rFonts w:ascii="仿宋_GB2312" w:eastAsia="仿宋_GB2312" w:hint="eastAsia"/>
          <w:spacing w:val="-8"/>
          <w:sz w:val="32"/>
          <w:szCs w:val="32"/>
        </w:rPr>
        <w:t>青岛农业大学毕业生就业工作考评指标体系</w:t>
      </w:r>
      <w:r w:rsidRPr="00583F89">
        <w:rPr>
          <w:rFonts w:ascii="仿宋_GB2312" w:eastAsia="仿宋_GB2312" w:hAnsi="宋体" w:hint="eastAsia"/>
          <w:spacing w:val="-8"/>
          <w:sz w:val="32"/>
          <w:szCs w:val="32"/>
        </w:rPr>
        <w:t>》</w:t>
      </w:r>
      <w:r w:rsidRPr="00583F89">
        <w:rPr>
          <w:rFonts w:ascii="仿宋_GB2312" w:eastAsia="仿宋_GB2312" w:hint="eastAsia"/>
          <w:spacing w:val="-8"/>
          <w:sz w:val="32"/>
          <w:szCs w:val="32"/>
        </w:rPr>
        <w:t>对2016-2017</w:t>
      </w:r>
      <w:r w:rsidR="00BF1282" w:rsidRPr="00583F89">
        <w:rPr>
          <w:rFonts w:ascii="仿宋_GB2312" w:eastAsia="仿宋_GB2312" w:hint="eastAsia"/>
          <w:spacing w:val="-8"/>
          <w:sz w:val="32"/>
          <w:szCs w:val="32"/>
        </w:rPr>
        <w:t>学</w:t>
      </w:r>
      <w:r w:rsidRPr="00583F89">
        <w:rPr>
          <w:rFonts w:ascii="仿宋_GB2312" w:eastAsia="仿宋_GB2312" w:hint="eastAsia"/>
          <w:spacing w:val="-8"/>
          <w:sz w:val="32"/>
          <w:szCs w:val="32"/>
        </w:rPr>
        <w:t>年度</w:t>
      </w:r>
      <w:r w:rsidR="00BF1282" w:rsidRPr="00583F89">
        <w:rPr>
          <w:rFonts w:ascii="仿宋_GB2312" w:eastAsia="仿宋_GB2312" w:hint="eastAsia"/>
          <w:spacing w:val="-8"/>
          <w:sz w:val="32"/>
          <w:szCs w:val="32"/>
        </w:rPr>
        <w:t>就业</w:t>
      </w:r>
      <w:r w:rsidRPr="00583F89">
        <w:rPr>
          <w:rFonts w:ascii="仿宋_GB2312" w:eastAsia="仿宋_GB2312" w:hint="eastAsia"/>
          <w:spacing w:val="-8"/>
          <w:sz w:val="32"/>
          <w:szCs w:val="32"/>
        </w:rPr>
        <w:t>工作</w:t>
      </w:r>
      <w:r w:rsidR="00BF1282" w:rsidRPr="00583F89">
        <w:rPr>
          <w:rFonts w:ascii="仿宋_GB2312" w:eastAsia="仿宋_GB2312" w:hint="eastAsia"/>
          <w:spacing w:val="-8"/>
          <w:sz w:val="32"/>
          <w:szCs w:val="32"/>
        </w:rPr>
        <w:t>开展</w:t>
      </w:r>
      <w:r w:rsidRPr="00583F89">
        <w:rPr>
          <w:rFonts w:ascii="仿宋_GB2312" w:eastAsia="仿宋_GB2312" w:hint="eastAsia"/>
          <w:spacing w:val="-8"/>
          <w:sz w:val="32"/>
          <w:szCs w:val="32"/>
        </w:rPr>
        <w:t>情况进行认真总结自评，撰写自评报告，积极申报</w:t>
      </w:r>
      <w:r w:rsidR="00BF1282" w:rsidRPr="00583F89">
        <w:rPr>
          <w:rFonts w:ascii="仿宋_GB2312" w:eastAsia="仿宋_GB2312" w:hint="eastAsia"/>
          <w:spacing w:val="-8"/>
          <w:sz w:val="32"/>
          <w:szCs w:val="32"/>
        </w:rPr>
        <w:t>参评</w:t>
      </w:r>
      <w:r w:rsidRPr="00583F89">
        <w:rPr>
          <w:rFonts w:ascii="仿宋_GB2312" w:eastAsia="仿宋_GB2312" w:hint="eastAsia"/>
          <w:spacing w:val="-8"/>
          <w:sz w:val="32"/>
          <w:szCs w:val="32"/>
        </w:rPr>
        <w:t>先进集体。同时每学院推荐一名就业工作先进个人。</w:t>
      </w:r>
    </w:p>
    <w:p w:rsidR="004D1076" w:rsidRPr="00583F89" w:rsidRDefault="00F308E7" w:rsidP="00583F89">
      <w:pPr>
        <w:adjustRightInd w:val="0"/>
        <w:snapToGrid w:val="0"/>
        <w:spacing w:line="560" w:lineRule="exact"/>
        <w:ind w:firstLine="645"/>
        <w:rPr>
          <w:rFonts w:ascii="仿宋_GB2312" w:eastAsia="仿宋_GB2312"/>
          <w:spacing w:val="-8"/>
          <w:sz w:val="32"/>
          <w:szCs w:val="32"/>
        </w:rPr>
      </w:pPr>
      <w:r w:rsidRPr="00583F89">
        <w:rPr>
          <w:rFonts w:ascii="仿宋_GB2312" w:eastAsia="仿宋_GB2312" w:hint="eastAsia"/>
          <w:spacing w:val="-8"/>
          <w:sz w:val="32"/>
          <w:szCs w:val="32"/>
        </w:rPr>
        <w:t>4月2日前，各学院</w:t>
      </w:r>
      <w:r w:rsidR="00BF1282" w:rsidRPr="00583F89">
        <w:rPr>
          <w:rFonts w:ascii="仿宋_GB2312" w:eastAsia="仿宋_GB2312" w:hint="eastAsia"/>
          <w:spacing w:val="-8"/>
          <w:sz w:val="32"/>
          <w:szCs w:val="32"/>
        </w:rPr>
        <w:t>要</w:t>
      </w:r>
      <w:r w:rsidRPr="00583F89">
        <w:rPr>
          <w:rFonts w:ascii="仿宋_GB2312" w:eastAsia="仿宋_GB2312" w:hint="eastAsia"/>
          <w:spacing w:val="-8"/>
          <w:sz w:val="32"/>
          <w:szCs w:val="32"/>
        </w:rPr>
        <w:t>将自评报告、自评打分表、就业工作先进集体申报书、就业工作先进个人推</w:t>
      </w:r>
      <w:bookmarkStart w:id="0" w:name="_GoBack"/>
      <w:bookmarkEnd w:id="0"/>
      <w:r w:rsidRPr="00583F89">
        <w:rPr>
          <w:rFonts w:ascii="仿宋_GB2312" w:eastAsia="仿宋_GB2312" w:hint="eastAsia"/>
          <w:spacing w:val="-8"/>
          <w:sz w:val="32"/>
          <w:szCs w:val="32"/>
        </w:rPr>
        <w:t>荐名单报送就业指导服务中心（电子版发送至jy@qau.edu.cn邮箱）。</w:t>
      </w:r>
    </w:p>
    <w:p w:rsidR="004D1076" w:rsidRPr="00583F89" w:rsidRDefault="006D6451" w:rsidP="00583F89">
      <w:pPr>
        <w:adjustRightInd w:val="0"/>
        <w:snapToGrid w:val="0"/>
        <w:spacing w:line="560" w:lineRule="exact"/>
        <w:ind w:firstLine="645"/>
        <w:rPr>
          <w:rFonts w:ascii="楷体_GB2312" w:eastAsia="楷体_GB2312"/>
          <w:spacing w:val="-8"/>
          <w:sz w:val="32"/>
          <w:szCs w:val="32"/>
        </w:rPr>
      </w:pPr>
      <w:r>
        <w:rPr>
          <w:rFonts w:ascii="楷体_GB2312" w:eastAsia="楷体_GB2312" w:hint="eastAsia"/>
          <w:spacing w:val="-8"/>
          <w:sz w:val="32"/>
          <w:szCs w:val="32"/>
        </w:rPr>
        <w:t>（二）</w:t>
      </w:r>
      <w:r w:rsidR="00F308E7" w:rsidRPr="00583F89">
        <w:rPr>
          <w:rFonts w:ascii="楷体_GB2312" w:eastAsia="楷体_GB2312" w:hint="eastAsia"/>
          <w:spacing w:val="-8"/>
          <w:sz w:val="32"/>
          <w:szCs w:val="32"/>
        </w:rPr>
        <w:t>材料公示阶段：（4月8日至4月9日）</w:t>
      </w:r>
    </w:p>
    <w:p w:rsidR="004D1076" w:rsidRPr="00583F89" w:rsidRDefault="00F308E7" w:rsidP="00583F89">
      <w:pPr>
        <w:adjustRightInd w:val="0"/>
        <w:snapToGrid w:val="0"/>
        <w:spacing w:line="560" w:lineRule="exact"/>
        <w:ind w:firstLine="645"/>
        <w:rPr>
          <w:rFonts w:ascii="仿宋_GB2312" w:eastAsia="仿宋_GB2312"/>
          <w:spacing w:val="-8"/>
          <w:sz w:val="32"/>
          <w:szCs w:val="32"/>
        </w:rPr>
      </w:pPr>
      <w:r w:rsidRPr="00583F89">
        <w:rPr>
          <w:rFonts w:ascii="仿宋_GB2312" w:eastAsia="仿宋_GB2312" w:hint="eastAsia"/>
          <w:spacing w:val="-8"/>
          <w:sz w:val="32"/>
          <w:szCs w:val="32"/>
        </w:rPr>
        <w:t>考评工作领导小组汇总各学院自评材料，并将自评打分表、主要事迹概述、支撑材料目录等材料向各学院公示。</w:t>
      </w:r>
    </w:p>
    <w:p w:rsidR="004D1076" w:rsidRPr="00583F89" w:rsidRDefault="006D6451" w:rsidP="00583F89">
      <w:pPr>
        <w:adjustRightInd w:val="0"/>
        <w:snapToGrid w:val="0"/>
        <w:spacing w:line="560" w:lineRule="exact"/>
        <w:ind w:firstLine="645"/>
        <w:rPr>
          <w:rFonts w:ascii="楷体_GB2312" w:eastAsia="楷体_GB2312"/>
          <w:spacing w:val="-8"/>
          <w:sz w:val="32"/>
          <w:szCs w:val="32"/>
        </w:rPr>
      </w:pPr>
      <w:r>
        <w:rPr>
          <w:rFonts w:ascii="楷体_GB2312" w:eastAsia="楷体_GB2312" w:hint="eastAsia"/>
          <w:spacing w:val="-8"/>
          <w:sz w:val="32"/>
          <w:szCs w:val="32"/>
        </w:rPr>
        <w:t>（三）</w:t>
      </w:r>
      <w:r w:rsidR="00F308E7" w:rsidRPr="00583F89">
        <w:rPr>
          <w:rFonts w:ascii="楷体_GB2312" w:eastAsia="楷体_GB2312" w:hint="eastAsia"/>
          <w:spacing w:val="-8"/>
          <w:sz w:val="32"/>
          <w:szCs w:val="32"/>
        </w:rPr>
        <w:t>评审阶段（4月10日至4月16日）</w:t>
      </w:r>
    </w:p>
    <w:p w:rsidR="004D1076" w:rsidRPr="00583F89" w:rsidRDefault="00F308E7" w:rsidP="00583F89">
      <w:pPr>
        <w:adjustRightInd w:val="0"/>
        <w:snapToGrid w:val="0"/>
        <w:spacing w:line="560" w:lineRule="exact"/>
        <w:ind w:firstLine="645"/>
        <w:rPr>
          <w:rFonts w:ascii="仿宋_GB2312" w:eastAsia="仿宋_GB2312"/>
          <w:spacing w:val="-8"/>
          <w:sz w:val="32"/>
          <w:szCs w:val="32"/>
        </w:rPr>
      </w:pPr>
      <w:r w:rsidRPr="00583F89">
        <w:rPr>
          <w:rFonts w:ascii="仿宋_GB2312" w:eastAsia="仿宋_GB2312" w:hint="eastAsia"/>
          <w:spacing w:val="-8"/>
          <w:sz w:val="32"/>
          <w:szCs w:val="32"/>
        </w:rPr>
        <w:t>考评领导小组组织专家评委对各学院申报材料及就业工作先进个人</w:t>
      </w:r>
      <w:r w:rsidR="006D0972" w:rsidRPr="00583F89">
        <w:rPr>
          <w:rFonts w:ascii="仿宋_GB2312" w:eastAsia="仿宋_GB2312" w:hint="eastAsia"/>
          <w:spacing w:val="-8"/>
          <w:sz w:val="32"/>
          <w:szCs w:val="32"/>
        </w:rPr>
        <w:t>名单</w:t>
      </w:r>
      <w:r w:rsidRPr="00583F89">
        <w:rPr>
          <w:rFonts w:ascii="仿宋_GB2312" w:eastAsia="仿宋_GB2312" w:hint="eastAsia"/>
          <w:spacing w:val="-8"/>
          <w:sz w:val="32"/>
          <w:szCs w:val="32"/>
        </w:rPr>
        <w:t>进行审</w:t>
      </w:r>
      <w:r w:rsidR="006D0972" w:rsidRPr="00583F89">
        <w:rPr>
          <w:rFonts w:ascii="仿宋_GB2312" w:eastAsia="仿宋_GB2312" w:hint="eastAsia"/>
          <w:spacing w:val="-8"/>
          <w:sz w:val="32"/>
          <w:szCs w:val="32"/>
        </w:rPr>
        <w:t>核评议</w:t>
      </w:r>
      <w:r w:rsidRPr="00583F89">
        <w:rPr>
          <w:rFonts w:ascii="仿宋_GB2312" w:eastAsia="仿宋_GB2312" w:hint="eastAsia"/>
          <w:spacing w:val="-8"/>
          <w:sz w:val="32"/>
          <w:szCs w:val="32"/>
        </w:rPr>
        <w:t>，初步确定2016-2017学年就业工作先进集体、单项奖、就业工作先进个人</w:t>
      </w:r>
      <w:r w:rsidR="006D0972" w:rsidRPr="00583F89">
        <w:rPr>
          <w:rFonts w:ascii="仿宋_GB2312" w:eastAsia="仿宋_GB2312" w:hint="eastAsia"/>
          <w:spacing w:val="-8"/>
          <w:sz w:val="32"/>
          <w:szCs w:val="32"/>
        </w:rPr>
        <w:t>名单</w:t>
      </w:r>
      <w:r w:rsidRPr="00583F89">
        <w:rPr>
          <w:rFonts w:ascii="仿宋_GB2312" w:eastAsia="仿宋_GB2312" w:hint="eastAsia"/>
          <w:spacing w:val="-8"/>
          <w:sz w:val="32"/>
          <w:szCs w:val="32"/>
        </w:rPr>
        <w:t>。</w:t>
      </w:r>
      <w:r w:rsidR="006D0972" w:rsidRPr="00583F89">
        <w:rPr>
          <w:rFonts w:ascii="仿宋_GB2312" w:eastAsia="仿宋_GB2312" w:hint="eastAsia"/>
          <w:spacing w:val="-8"/>
          <w:sz w:val="32"/>
          <w:szCs w:val="32"/>
        </w:rPr>
        <w:t>对</w:t>
      </w:r>
      <w:r w:rsidRPr="00583F89">
        <w:rPr>
          <w:rFonts w:ascii="仿宋_GB2312" w:eastAsia="仿宋_GB2312" w:hint="eastAsia"/>
          <w:spacing w:val="-8"/>
          <w:sz w:val="32"/>
          <w:szCs w:val="32"/>
        </w:rPr>
        <w:t>在上年度毕业生就业教育、管理、指导、服务等方面发生重大事故者，取消</w:t>
      </w:r>
      <w:r w:rsidR="006D0972" w:rsidRPr="00583F89">
        <w:rPr>
          <w:rFonts w:ascii="仿宋_GB2312" w:eastAsia="仿宋_GB2312" w:hint="eastAsia"/>
          <w:spacing w:val="-8"/>
          <w:sz w:val="32"/>
          <w:szCs w:val="32"/>
        </w:rPr>
        <w:t>对应</w:t>
      </w:r>
      <w:r w:rsidRPr="00583F89">
        <w:rPr>
          <w:rFonts w:ascii="仿宋_GB2312" w:eastAsia="仿宋_GB2312" w:hint="eastAsia"/>
          <w:spacing w:val="-8"/>
          <w:sz w:val="32"/>
          <w:szCs w:val="32"/>
        </w:rPr>
        <w:t>学院先进集体的</w:t>
      </w:r>
      <w:r w:rsidR="006D0972" w:rsidRPr="00583F89">
        <w:rPr>
          <w:rFonts w:ascii="仿宋_GB2312" w:eastAsia="仿宋_GB2312" w:hint="eastAsia"/>
          <w:spacing w:val="-8"/>
          <w:sz w:val="32"/>
          <w:szCs w:val="32"/>
        </w:rPr>
        <w:t>参评</w:t>
      </w:r>
      <w:r w:rsidRPr="00583F89">
        <w:rPr>
          <w:rFonts w:ascii="仿宋_GB2312" w:eastAsia="仿宋_GB2312" w:hint="eastAsia"/>
          <w:spacing w:val="-8"/>
          <w:sz w:val="32"/>
          <w:szCs w:val="32"/>
        </w:rPr>
        <w:t>资格。</w:t>
      </w:r>
    </w:p>
    <w:p w:rsidR="004D1076" w:rsidRPr="00583F89" w:rsidRDefault="006D6451" w:rsidP="00583F89">
      <w:pPr>
        <w:adjustRightInd w:val="0"/>
        <w:snapToGrid w:val="0"/>
        <w:spacing w:line="560" w:lineRule="exact"/>
        <w:ind w:firstLine="645"/>
        <w:rPr>
          <w:rFonts w:ascii="楷体_GB2312" w:eastAsia="楷体_GB2312"/>
          <w:spacing w:val="-8"/>
          <w:sz w:val="32"/>
          <w:szCs w:val="32"/>
        </w:rPr>
      </w:pPr>
      <w:r>
        <w:rPr>
          <w:rFonts w:ascii="楷体_GB2312" w:eastAsia="楷体_GB2312" w:hint="eastAsia"/>
          <w:spacing w:val="-8"/>
          <w:sz w:val="32"/>
          <w:szCs w:val="32"/>
        </w:rPr>
        <w:t>（四）</w:t>
      </w:r>
      <w:r w:rsidR="00F308E7" w:rsidRPr="00583F89">
        <w:rPr>
          <w:rFonts w:ascii="楷体_GB2312" w:eastAsia="楷体_GB2312" w:hint="eastAsia"/>
          <w:spacing w:val="-8"/>
          <w:sz w:val="32"/>
          <w:szCs w:val="32"/>
        </w:rPr>
        <w:t>结果公示阶段（4月17日至4月19日）</w:t>
      </w:r>
    </w:p>
    <w:p w:rsidR="004D1076" w:rsidRPr="00583F89" w:rsidRDefault="00F308E7" w:rsidP="00583F89">
      <w:pPr>
        <w:adjustRightInd w:val="0"/>
        <w:snapToGrid w:val="0"/>
        <w:spacing w:line="560" w:lineRule="exact"/>
        <w:ind w:firstLine="645"/>
        <w:rPr>
          <w:rFonts w:ascii="仿宋_GB2312" w:eastAsia="仿宋_GB2312"/>
          <w:spacing w:val="-8"/>
          <w:sz w:val="32"/>
          <w:szCs w:val="32"/>
        </w:rPr>
      </w:pPr>
      <w:r w:rsidRPr="00583F89">
        <w:rPr>
          <w:rFonts w:ascii="仿宋_GB2312" w:eastAsia="仿宋_GB2312" w:hint="eastAsia"/>
          <w:spacing w:val="-8"/>
          <w:sz w:val="32"/>
          <w:szCs w:val="32"/>
        </w:rPr>
        <w:t>将初步确定的2016-2017学年就业工作先进集体、单项奖、就业工作先进个人向各学院进行公示，公示无异议后最终确定</w:t>
      </w:r>
      <w:r w:rsidR="006D0972" w:rsidRPr="00583F89">
        <w:rPr>
          <w:rFonts w:ascii="仿宋_GB2312" w:eastAsia="仿宋_GB2312" w:hint="eastAsia"/>
          <w:spacing w:val="-8"/>
          <w:sz w:val="32"/>
          <w:szCs w:val="32"/>
        </w:rPr>
        <w:t>并行文发布</w:t>
      </w:r>
      <w:r w:rsidRPr="00583F89">
        <w:rPr>
          <w:rFonts w:ascii="仿宋_GB2312" w:eastAsia="仿宋_GB2312" w:hint="eastAsia"/>
          <w:spacing w:val="-8"/>
          <w:sz w:val="32"/>
          <w:szCs w:val="32"/>
        </w:rPr>
        <w:t>。</w:t>
      </w:r>
    </w:p>
    <w:p w:rsidR="004D1076" w:rsidRPr="00583F89" w:rsidRDefault="00F308E7" w:rsidP="00583F89">
      <w:pPr>
        <w:adjustRightInd w:val="0"/>
        <w:snapToGrid w:val="0"/>
        <w:spacing w:line="560" w:lineRule="exact"/>
        <w:ind w:firstLine="645"/>
        <w:rPr>
          <w:rFonts w:ascii="黑体" w:eastAsia="黑体"/>
          <w:spacing w:val="-8"/>
          <w:sz w:val="32"/>
          <w:szCs w:val="32"/>
        </w:rPr>
      </w:pPr>
      <w:r w:rsidRPr="00583F89">
        <w:rPr>
          <w:rFonts w:ascii="黑体" w:eastAsia="黑体" w:hint="eastAsia"/>
          <w:spacing w:val="-8"/>
          <w:sz w:val="32"/>
          <w:szCs w:val="32"/>
        </w:rPr>
        <w:lastRenderedPageBreak/>
        <w:t>五、表彰奖励</w:t>
      </w:r>
    </w:p>
    <w:p w:rsidR="004D1076" w:rsidRPr="00583F89" w:rsidRDefault="00F308E7" w:rsidP="00583F89">
      <w:pPr>
        <w:adjustRightInd w:val="0"/>
        <w:snapToGrid w:val="0"/>
        <w:spacing w:line="560" w:lineRule="exact"/>
        <w:ind w:firstLine="645"/>
        <w:rPr>
          <w:rFonts w:ascii="仿宋_GB2312" w:eastAsia="仿宋_GB2312"/>
          <w:spacing w:val="-8"/>
          <w:sz w:val="32"/>
          <w:szCs w:val="32"/>
        </w:rPr>
      </w:pPr>
      <w:r w:rsidRPr="00583F89">
        <w:rPr>
          <w:rFonts w:ascii="仿宋_GB2312" w:eastAsia="仿宋_GB2312" w:hint="eastAsia"/>
          <w:spacing w:val="-8"/>
          <w:sz w:val="32"/>
          <w:szCs w:val="32"/>
        </w:rPr>
        <w:t>1</w:t>
      </w:r>
      <w:r w:rsidR="006D6451">
        <w:rPr>
          <w:rFonts w:ascii="仿宋_GB2312" w:eastAsia="仿宋_GB2312" w:hint="eastAsia"/>
          <w:spacing w:val="-8"/>
          <w:sz w:val="32"/>
          <w:szCs w:val="32"/>
        </w:rPr>
        <w:t>.</w:t>
      </w:r>
      <w:r w:rsidRPr="00583F89">
        <w:rPr>
          <w:rFonts w:ascii="仿宋_GB2312" w:eastAsia="仿宋_GB2312" w:hint="eastAsia"/>
          <w:spacing w:val="-8"/>
          <w:sz w:val="32"/>
          <w:szCs w:val="32"/>
        </w:rPr>
        <w:t>评选出2016-2017学年就业工作先进集体5个，分别奖励5000元就业工作经费。</w:t>
      </w:r>
    </w:p>
    <w:p w:rsidR="004D1076" w:rsidRPr="00583F89" w:rsidRDefault="00F308E7" w:rsidP="00583F89">
      <w:pPr>
        <w:adjustRightInd w:val="0"/>
        <w:snapToGrid w:val="0"/>
        <w:spacing w:line="560" w:lineRule="exact"/>
        <w:ind w:firstLine="645"/>
        <w:rPr>
          <w:rFonts w:ascii="仿宋_GB2312" w:eastAsia="仿宋_GB2312"/>
          <w:spacing w:val="-8"/>
          <w:sz w:val="32"/>
          <w:szCs w:val="32"/>
        </w:rPr>
      </w:pPr>
      <w:r w:rsidRPr="00583F89">
        <w:rPr>
          <w:rFonts w:ascii="仿宋_GB2312" w:eastAsia="仿宋_GB2312" w:hint="eastAsia"/>
          <w:spacing w:val="-8"/>
          <w:sz w:val="32"/>
          <w:szCs w:val="32"/>
        </w:rPr>
        <w:t>2</w:t>
      </w:r>
      <w:r w:rsidR="006D6451">
        <w:rPr>
          <w:rFonts w:ascii="仿宋_GB2312" w:eastAsia="仿宋_GB2312" w:hint="eastAsia"/>
          <w:spacing w:val="-8"/>
          <w:sz w:val="32"/>
          <w:szCs w:val="32"/>
        </w:rPr>
        <w:t>.</w:t>
      </w:r>
      <w:r w:rsidRPr="00583F89">
        <w:rPr>
          <w:rFonts w:ascii="仿宋_GB2312" w:eastAsia="仿宋_GB2312" w:hAnsi="宋体" w:hint="eastAsia"/>
          <w:spacing w:val="-8"/>
          <w:sz w:val="32"/>
          <w:szCs w:val="32"/>
        </w:rPr>
        <w:t>在研究生考取率、毕业生签约率、正式就业率进步幅度三个方面</w:t>
      </w:r>
      <w:r w:rsidR="0048110B" w:rsidRPr="00583F89">
        <w:rPr>
          <w:rFonts w:ascii="仿宋_GB2312" w:eastAsia="仿宋_GB2312" w:hAnsi="宋体" w:hint="eastAsia"/>
          <w:spacing w:val="-8"/>
          <w:sz w:val="32"/>
          <w:szCs w:val="32"/>
        </w:rPr>
        <w:t>各</w:t>
      </w:r>
      <w:r w:rsidRPr="00583F89">
        <w:rPr>
          <w:rFonts w:ascii="仿宋_GB2312" w:eastAsia="仿宋_GB2312" w:hAnsi="宋体" w:hint="eastAsia"/>
          <w:spacing w:val="-8"/>
          <w:sz w:val="32"/>
          <w:szCs w:val="32"/>
        </w:rPr>
        <w:t>评选出3个单项奖，</w:t>
      </w:r>
      <w:r w:rsidR="0048110B" w:rsidRPr="00583F89">
        <w:rPr>
          <w:rFonts w:ascii="仿宋_GB2312" w:eastAsia="仿宋_GB2312" w:hint="eastAsia"/>
          <w:spacing w:val="-8"/>
          <w:sz w:val="32"/>
          <w:szCs w:val="32"/>
        </w:rPr>
        <w:t>分别</w:t>
      </w:r>
      <w:r w:rsidRPr="00583F89">
        <w:rPr>
          <w:rFonts w:ascii="仿宋_GB2312" w:eastAsia="仿宋_GB2312" w:hint="eastAsia"/>
          <w:spacing w:val="-8"/>
          <w:sz w:val="32"/>
          <w:szCs w:val="32"/>
        </w:rPr>
        <w:t>奖励3000元就业工作经费。</w:t>
      </w:r>
    </w:p>
    <w:p w:rsidR="004D1076" w:rsidRPr="00583F89" w:rsidRDefault="00F308E7" w:rsidP="00583F89">
      <w:pPr>
        <w:adjustRightInd w:val="0"/>
        <w:snapToGrid w:val="0"/>
        <w:spacing w:line="560" w:lineRule="exact"/>
        <w:ind w:firstLineChars="200" w:firstLine="608"/>
        <w:rPr>
          <w:rFonts w:ascii="仿宋_GB2312" w:eastAsia="仿宋_GB2312"/>
          <w:b/>
          <w:spacing w:val="-8"/>
          <w:sz w:val="32"/>
          <w:szCs w:val="32"/>
        </w:rPr>
      </w:pPr>
      <w:r w:rsidRPr="00583F89">
        <w:rPr>
          <w:rFonts w:ascii="仿宋_GB2312" w:eastAsia="仿宋_GB2312" w:hint="eastAsia"/>
          <w:spacing w:val="-8"/>
          <w:sz w:val="32"/>
          <w:szCs w:val="32"/>
        </w:rPr>
        <w:t>3</w:t>
      </w:r>
      <w:r w:rsidR="006D6451">
        <w:rPr>
          <w:rFonts w:ascii="仿宋_GB2312" w:eastAsia="仿宋_GB2312" w:hint="eastAsia"/>
          <w:spacing w:val="-8"/>
          <w:sz w:val="32"/>
          <w:szCs w:val="32"/>
        </w:rPr>
        <w:t>.</w:t>
      </w:r>
      <w:r w:rsidRPr="00583F89">
        <w:rPr>
          <w:rFonts w:ascii="仿宋_GB2312" w:eastAsia="仿宋_GB2312" w:hint="eastAsia"/>
          <w:spacing w:val="-8"/>
          <w:sz w:val="32"/>
          <w:szCs w:val="32"/>
        </w:rPr>
        <w:t>学校根据评</w:t>
      </w:r>
      <w:r w:rsidR="0048110B" w:rsidRPr="00583F89">
        <w:rPr>
          <w:rFonts w:ascii="仿宋_GB2312" w:eastAsia="仿宋_GB2312" w:hint="eastAsia"/>
          <w:spacing w:val="-8"/>
          <w:sz w:val="32"/>
          <w:szCs w:val="32"/>
        </w:rPr>
        <w:t>选</w:t>
      </w:r>
      <w:r w:rsidRPr="00583F89">
        <w:rPr>
          <w:rFonts w:ascii="仿宋_GB2312" w:eastAsia="仿宋_GB2312" w:hint="eastAsia"/>
          <w:spacing w:val="-8"/>
          <w:sz w:val="32"/>
          <w:szCs w:val="32"/>
        </w:rPr>
        <w:t>结果，授予成绩突出的辅导员“就业工作先进个人”荣誉称号，颁发证书并给予适当奖励</w:t>
      </w:r>
      <w:r w:rsidRPr="00583F89">
        <w:rPr>
          <w:rFonts w:ascii="仿宋_GB2312" w:eastAsia="仿宋_GB2312" w:hint="eastAsia"/>
          <w:b/>
          <w:spacing w:val="-8"/>
          <w:sz w:val="32"/>
          <w:szCs w:val="32"/>
        </w:rPr>
        <w:t>。</w:t>
      </w:r>
    </w:p>
    <w:p w:rsidR="0048110B" w:rsidRPr="00583F89" w:rsidRDefault="00F308E7" w:rsidP="00583F89">
      <w:pPr>
        <w:adjustRightInd w:val="0"/>
        <w:snapToGrid w:val="0"/>
        <w:spacing w:line="560" w:lineRule="exact"/>
        <w:rPr>
          <w:rFonts w:ascii="仿宋_GB2312" w:eastAsia="仿宋_GB2312"/>
          <w:spacing w:val="-8"/>
          <w:sz w:val="32"/>
          <w:szCs w:val="32"/>
        </w:rPr>
      </w:pPr>
      <w:r w:rsidRPr="00583F89">
        <w:rPr>
          <w:rFonts w:ascii="仿宋_GB2312" w:eastAsia="仿宋_GB2312" w:hint="eastAsia"/>
          <w:spacing w:val="-8"/>
          <w:sz w:val="32"/>
          <w:szCs w:val="32"/>
        </w:rPr>
        <w:t xml:space="preserve">   </w:t>
      </w:r>
    </w:p>
    <w:p w:rsidR="0048110B" w:rsidRPr="00583F89" w:rsidRDefault="00F308E7" w:rsidP="006D6451">
      <w:pPr>
        <w:adjustRightInd w:val="0"/>
        <w:snapToGrid w:val="0"/>
        <w:spacing w:line="560" w:lineRule="exact"/>
        <w:ind w:firstLineChars="200" w:firstLine="608"/>
        <w:rPr>
          <w:rFonts w:ascii="仿宋_GB2312" w:eastAsia="仿宋_GB2312"/>
          <w:spacing w:val="-8"/>
          <w:sz w:val="32"/>
          <w:szCs w:val="32"/>
        </w:rPr>
      </w:pPr>
      <w:r w:rsidRPr="00583F89">
        <w:rPr>
          <w:rFonts w:ascii="仿宋_GB2312" w:eastAsia="仿宋_GB2312" w:hint="eastAsia"/>
          <w:spacing w:val="-8"/>
          <w:sz w:val="32"/>
          <w:szCs w:val="32"/>
        </w:rPr>
        <w:t xml:space="preserve"> 附件： 1.青岛农业大学毕业生就业工作考评自查打分表</w:t>
      </w:r>
    </w:p>
    <w:p w:rsidR="004D1076" w:rsidRPr="00583F89" w:rsidRDefault="00F308E7" w:rsidP="006D6451">
      <w:pPr>
        <w:adjustRightInd w:val="0"/>
        <w:snapToGrid w:val="0"/>
        <w:spacing w:line="560" w:lineRule="exact"/>
        <w:ind w:firstLineChars="606" w:firstLine="1842"/>
        <w:rPr>
          <w:rFonts w:ascii="仿宋_GB2312" w:eastAsia="仿宋_GB2312"/>
          <w:spacing w:val="-8"/>
          <w:sz w:val="32"/>
          <w:szCs w:val="32"/>
        </w:rPr>
      </w:pPr>
      <w:r w:rsidRPr="00583F89">
        <w:rPr>
          <w:rFonts w:ascii="仿宋_GB2312" w:eastAsia="仿宋_GB2312" w:hint="eastAsia"/>
          <w:spacing w:val="-8"/>
          <w:sz w:val="32"/>
          <w:szCs w:val="32"/>
        </w:rPr>
        <w:t>2.青岛农业大学就业工作先进集体申报表</w:t>
      </w:r>
    </w:p>
    <w:p w:rsidR="0048110B" w:rsidRPr="00583F89" w:rsidRDefault="00F308E7" w:rsidP="00583F89">
      <w:pPr>
        <w:adjustRightInd w:val="0"/>
        <w:snapToGrid w:val="0"/>
        <w:spacing w:line="560" w:lineRule="exact"/>
        <w:ind w:firstLineChars="200" w:firstLine="608"/>
        <w:jc w:val="right"/>
        <w:rPr>
          <w:rFonts w:ascii="仿宋_GB2312" w:eastAsia="仿宋_GB2312" w:hAnsi="宋体"/>
          <w:spacing w:val="-8"/>
          <w:sz w:val="32"/>
          <w:szCs w:val="32"/>
        </w:rPr>
      </w:pPr>
      <w:r w:rsidRPr="00583F89">
        <w:rPr>
          <w:rFonts w:ascii="仿宋_GB2312" w:eastAsia="仿宋_GB2312" w:hAnsi="宋体" w:hint="eastAsia"/>
          <w:spacing w:val="-8"/>
          <w:sz w:val="32"/>
          <w:szCs w:val="32"/>
        </w:rPr>
        <w:t xml:space="preserve">      </w:t>
      </w:r>
    </w:p>
    <w:p w:rsidR="0048110B" w:rsidRPr="00583F89" w:rsidRDefault="0048110B" w:rsidP="00583F89">
      <w:pPr>
        <w:adjustRightInd w:val="0"/>
        <w:snapToGrid w:val="0"/>
        <w:spacing w:line="560" w:lineRule="exact"/>
        <w:ind w:right="640" w:firstLineChars="200" w:firstLine="608"/>
        <w:rPr>
          <w:rFonts w:ascii="仿宋_GB2312" w:eastAsia="仿宋_GB2312" w:hAnsi="宋体"/>
          <w:spacing w:val="-8"/>
          <w:sz w:val="32"/>
          <w:szCs w:val="32"/>
        </w:rPr>
      </w:pPr>
    </w:p>
    <w:p w:rsidR="004D1076" w:rsidRPr="00583F89" w:rsidRDefault="00F308E7" w:rsidP="006D6451">
      <w:pPr>
        <w:adjustRightInd w:val="0"/>
        <w:snapToGrid w:val="0"/>
        <w:spacing w:line="560" w:lineRule="exact"/>
        <w:ind w:right="640" w:firstLineChars="2000" w:firstLine="6080"/>
        <w:rPr>
          <w:rFonts w:ascii="仿宋_GB2312" w:eastAsia="仿宋_GB2312" w:hAnsi="宋体"/>
          <w:spacing w:val="-8"/>
          <w:sz w:val="32"/>
          <w:szCs w:val="32"/>
        </w:rPr>
      </w:pPr>
      <w:r w:rsidRPr="00583F89">
        <w:rPr>
          <w:rFonts w:ascii="仿宋_GB2312" w:eastAsia="仿宋_GB2312" w:hAnsi="宋体" w:hint="eastAsia"/>
          <w:spacing w:val="-8"/>
          <w:sz w:val="32"/>
          <w:szCs w:val="32"/>
        </w:rPr>
        <w:t xml:space="preserve">学生工作处        </w:t>
      </w:r>
    </w:p>
    <w:p w:rsidR="004D1076" w:rsidRPr="00583F89" w:rsidRDefault="00F308E7" w:rsidP="00583F89">
      <w:pPr>
        <w:adjustRightInd w:val="0"/>
        <w:snapToGrid w:val="0"/>
        <w:spacing w:line="560" w:lineRule="exact"/>
        <w:jc w:val="center"/>
        <w:rPr>
          <w:rFonts w:ascii="仿宋_GB2312" w:eastAsia="仿宋_GB2312" w:hAnsi="宋体"/>
          <w:spacing w:val="-8"/>
          <w:sz w:val="32"/>
          <w:szCs w:val="32"/>
        </w:rPr>
        <w:sectPr w:rsidR="004D1076" w:rsidRPr="00583F89" w:rsidSect="00B6610F">
          <w:footerReference w:type="even" r:id="rId9"/>
          <w:footerReference w:type="default" r:id="rId10"/>
          <w:pgSz w:w="11906" w:h="16838"/>
          <w:pgMar w:top="1418" w:right="1474" w:bottom="1418" w:left="1474" w:header="1134" w:footer="907" w:gutter="0"/>
          <w:cols w:space="720"/>
          <w:docGrid w:type="linesAndChars" w:linePitch="312"/>
        </w:sectPr>
      </w:pPr>
      <w:r w:rsidRPr="00583F89">
        <w:rPr>
          <w:rFonts w:ascii="仿宋_GB2312" w:eastAsia="仿宋_GB2312" w:hAnsi="宋体" w:hint="eastAsia"/>
          <w:spacing w:val="-8"/>
          <w:sz w:val="32"/>
          <w:szCs w:val="32"/>
        </w:rPr>
        <w:t xml:space="preserve">                          </w:t>
      </w:r>
      <w:r w:rsidR="006D6451">
        <w:rPr>
          <w:rFonts w:ascii="仿宋_GB2312" w:eastAsia="仿宋_GB2312" w:hAnsi="宋体" w:hint="eastAsia"/>
          <w:spacing w:val="-8"/>
          <w:sz w:val="32"/>
          <w:szCs w:val="32"/>
        </w:rPr>
        <w:t xml:space="preserve"> </w:t>
      </w:r>
      <w:r w:rsidRPr="00583F89">
        <w:rPr>
          <w:rFonts w:ascii="仿宋_GB2312" w:eastAsia="仿宋_GB2312" w:hAnsi="宋体" w:hint="eastAsia"/>
          <w:spacing w:val="-8"/>
          <w:sz w:val="32"/>
          <w:szCs w:val="32"/>
        </w:rPr>
        <w:t xml:space="preserve">      2018年3月1</w:t>
      </w:r>
      <w:r w:rsidR="00B6610F">
        <w:rPr>
          <w:rFonts w:ascii="仿宋_GB2312" w:eastAsia="仿宋_GB2312" w:hAnsi="宋体" w:hint="eastAsia"/>
          <w:spacing w:val="-8"/>
          <w:sz w:val="32"/>
          <w:szCs w:val="32"/>
        </w:rPr>
        <w:t>9</w:t>
      </w:r>
      <w:r w:rsidRPr="00583F89">
        <w:rPr>
          <w:rFonts w:ascii="仿宋_GB2312" w:eastAsia="仿宋_GB2312" w:hAnsi="宋体" w:hint="eastAsia"/>
          <w:spacing w:val="-8"/>
          <w:sz w:val="32"/>
          <w:szCs w:val="32"/>
        </w:rPr>
        <w:t xml:space="preserve">日 </w:t>
      </w:r>
    </w:p>
    <w:p w:rsidR="004D1076" w:rsidRDefault="00F308E7">
      <w:pPr>
        <w:spacing w:line="500" w:lineRule="exact"/>
        <w:rPr>
          <w:rFonts w:ascii="黑体" w:eastAsia="黑体" w:hAnsi="黑体"/>
          <w:sz w:val="32"/>
          <w:szCs w:val="32"/>
        </w:rPr>
      </w:pPr>
      <w:r>
        <w:rPr>
          <w:rFonts w:ascii="黑体" w:eastAsia="黑体" w:hAnsi="黑体" w:hint="eastAsia"/>
          <w:sz w:val="32"/>
          <w:szCs w:val="32"/>
        </w:rPr>
        <w:lastRenderedPageBreak/>
        <w:t xml:space="preserve">附件1： </w:t>
      </w:r>
    </w:p>
    <w:p w:rsidR="004D1076" w:rsidRDefault="00F308E7">
      <w:pPr>
        <w:spacing w:line="500" w:lineRule="exact"/>
        <w:jc w:val="center"/>
        <w:rPr>
          <w:rFonts w:ascii="宋体" w:hAnsi="宋体"/>
          <w:b/>
          <w:sz w:val="36"/>
          <w:szCs w:val="36"/>
        </w:rPr>
      </w:pPr>
      <w:r>
        <w:rPr>
          <w:rFonts w:ascii="宋体" w:hAnsi="宋体" w:hint="eastAsia"/>
          <w:b/>
          <w:sz w:val="36"/>
          <w:szCs w:val="36"/>
        </w:rPr>
        <w:t>青岛农业大学学院毕业生就业工作考评自查打分表</w:t>
      </w:r>
    </w:p>
    <w:p w:rsidR="004D1076" w:rsidRDefault="00F308E7">
      <w:pPr>
        <w:spacing w:line="500" w:lineRule="exact"/>
        <w:jc w:val="center"/>
        <w:rPr>
          <w:rFonts w:ascii="仿宋_GB2312" w:eastAsia="仿宋_GB2312"/>
          <w:color w:val="000000"/>
          <w:sz w:val="28"/>
          <w:szCs w:val="28"/>
        </w:rPr>
      </w:pPr>
      <w:r>
        <w:rPr>
          <w:rFonts w:ascii="仿宋_GB2312" w:eastAsia="仿宋_GB2312" w:hint="eastAsia"/>
          <w:color w:val="000000"/>
          <w:sz w:val="28"/>
          <w:szCs w:val="28"/>
        </w:rPr>
        <w:t>学院：                                                                         年    月    日</w:t>
      </w:r>
    </w:p>
    <w:tbl>
      <w:tblPr>
        <w:tblpPr w:leftFromText="180" w:rightFromText="180" w:vertAnchor="text" w:horzAnchor="page" w:tblpXSpec="center" w:tblpY="126"/>
        <w:tblOverlap w:val="never"/>
        <w:tblW w:w="14190" w:type="dxa"/>
        <w:tblLayout w:type="fixed"/>
        <w:tblCellMar>
          <w:top w:w="15" w:type="dxa"/>
          <w:left w:w="15" w:type="dxa"/>
          <w:bottom w:w="15" w:type="dxa"/>
          <w:right w:w="15" w:type="dxa"/>
        </w:tblCellMar>
        <w:tblLook w:val="04A0" w:firstRow="1" w:lastRow="0" w:firstColumn="1" w:lastColumn="0" w:noHBand="0" w:noVBand="1"/>
      </w:tblPr>
      <w:tblGrid>
        <w:gridCol w:w="1020"/>
        <w:gridCol w:w="1170"/>
        <w:gridCol w:w="810"/>
        <w:gridCol w:w="2460"/>
        <w:gridCol w:w="4031"/>
        <w:gridCol w:w="825"/>
        <w:gridCol w:w="3874"/>
      </w:tblGrid>
      <w:tr w:rsidR="004D1076" w:rsidTr="00B6610F">
        <w:trPr>
          <w:trHeight w:val="285"/>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rsidP="00B6610F">
            <w:pPr>
              <w:widowControl/>
              <w:jc w:val="center"/>
              <w:textAlignment w:val="center"/>
              <w:rPr>
                <w:rFonts w:ascii="仿宋_GB2312" w:eastAsia="仿宋_GB2312" w:hAnsi="宋体" w:cs="仿宋_GB2312"/>
                <w:b/>
                <w:color w:val="000000"/>
                <w:szCs w:val="21"/>
              </w:rPr>
            </w:pPr>
            <w:r>
              <w:rPr>
                <w:rFonts w:ascii="仿宋_GB2312" w:eastAsia="仿宋_GB2312" w:hAnsi="宋体" w:cs="仿宋_GB2312"/>
                <w:b/>
                <w:color w:val="000000"/>
                <w:kern w:val="0"/>
                <w:szCs w:val="21"/>
              </w:rPr>
              <w:t>一级指标</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rsidP="00B6610F">
            <w:pPr>
              <w:widowControl/>
              <w:jc w:val="center"/>
              <w:textAlignment w:val="center"/>
              <w:rPr>
                <w:rFonts w:ascii="仿宋_GB2312" w:eastAsia="仿宋_GB2312" w:hAnsi="宋体" w:cs="仿宋_GB2312"/>
                <w:b/>
                <w:color w:val="000000"/>
                <w:szCs w:val="21"/>
              </w:rPr>
            </w:pPr>
            <w:r>
              <w:rPr>
                <w:rFonts w:ascii="仿宋_GB2312" w:eastAsia="仿宋_GB2312" w:hAnsi="宋体" w:cs="仿宋_GB2312"/>
                <w:b/>
                <w:color w:val="000000"/>
                <w:kern w:val="0"/>
                <w:szCs w:val="21"/>
              </w:rPr>
              <w:t>二级指标</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rsidP="00B6610F">
            <w:pPr>
              <w:widowControl/>
              <w:jc w:val="center"/>
              <w:textAlignment w:val="center"/>
              <w:rPr>
                <w:rFonts w:ascii="仿宋_GB2312" w:eastAsia="仿宋_GB2312" w:hAnsi="宋体" w:cs="仿宋_GB2312"/>
                <w:b/>
                <w:color w:val="000000"/>
                <w:szCs w:val="21"/>
              </w:rPr>
            </w:pPr>
            <w:r>
              <w:rPr>
                <w:rFonts w:ascii="仿宋_GB2312" w:eastAsia="仿宋_GB2312" w:hAnsi="宋体" w:cs="仿宋_GB2312"/>
                <w:b/>
                <w:color w:val="000000"/>
                <w:kern w:val="0"/>
                <w:szCs w:val="21"/>
              </w:rPr>
              <w:t>分值</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rsidP="00B6610F">
            <w:pPr>
              <w:widowControl/>
              <w:jc w:val="center"/>
              <w:textAlignment w:val="center"/>
              <w:rPr>
                <w:rFonts w:ascii="仿宋_GB2312" w:eastAsia="仿宋_GB2312" w:hAnsi="宋体" w:cs="仿宋_GB2312"/>
                <w:b/>
                <w:color w:val="000000"/>
                <w:szCs w:val="21"/>
              </w:rPr>
            </w:pPr>
            <w:r>
              <w:rPr>
                <w:rFonts w:ascii="仿宋_GB2312" w:eastAsia="仿宋_GB2312" w:hAnsi="宋体" w:cs="仿宋_GB2312"/>
                <w:b/>
                <w:color w:val="000000"/>
                <w:kern w:val="0"/>
                <w:szCs w:val="21"/>
              </w:rPr>
              <w:t>检查内容</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rsidP="00B6610F">
            <w:pPr>
              <w:widowControl/>
              <w:jc w:val="center"/>
              <w:textAlignment w:val="center"/>
              <w:rPr>
                <w:rFonts w:ascii="仿宋_GB2312" w:eastAsia="仿宋_GB2312" w:hAnsi="宋体" w:cs="仿宋_GB2312"/>
                <w:b/>
                <w:color w:val="000000"/>
                <w:szCs w:val="21"/>
              </w:rPr>
            </w:pPr>
            <w:r>
              <w:rPr>
                <w:rFonts w:ascii="仿宋_GB2312" w:eastAsia="仿宋_GB2312" w:hAnsi="宋体" w:cs="仿宋_GB2312"/>
                <w:b/>
                <w:color w:val="000000"/>
                <w:kern w:val="0"/>
                <w:szCs w:val="21"/>
              </w:rPr>
              <w:t>检查评分标准</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rsidP="00B6610F">
            <w:pPr>
              <w:widowControl/>
              <w:jc w:val="center"/>
              <w:textAlignment w:val="center"/>
              <w:rPr>
                <w:rFonts w:ascii="仿宋_GB2312" w:eastAsia="仿宋_GB2312" w:hAnsi="宋体" w:cs="仿宋_GB2312"/>
                <w:b/>
                <w:color w:val="000000"/>
                <w:szCs w:val="21"/>
              </w:rPr>
            </w:pPr>
            <w:r>
              <w:rPr>
                <w:rFonts w:ascii="仿宋_GB2312" w:eastAsia="仿宋_GB2312" w:hAnsi="宋体" w:cs="仿宋_GB2312"/>
                <w:b/>
                <w:color w:val="000000"/>
                <w:kern w:val="0"/>
                <w:szCs w:val="21"/>
              </w:rPr>
              <w:t>得分</w:t>
            </w: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rsidP="00B6610F">
            <w:pPr>
              <w:widowControl/>
              <w:jc w:val="center"/>
              <w:textAlignment w:val="center"/>
              <w:rPr>
                <w:rFonts w:ascii="仿宋_GB2312" w:eastAsia="仿宋_GB2312" w:hAnsi="宋体" w:cs="仿宋_GB2312"/>
                <w:b/>
                <w:color w:val="000000"/>
                <w:szCs w:val="21"/>
              </w:rPr>
            </w:pPr>
            <w:r>
              <w:rPr>
                <w:rFonts w:ascii="仿宋_GB2312" w:eastAsia="仿宋_GB2312" w:hAnsi="宋体" w:cs="仿宋_GB2312"/>
                <w:b/>
                <w:color w:val="000000"/>
                <w:kern w:val="0"/>
                <w:szCs w:val="21"/>
              </w:rPr>
              <w:t>得分依据材料目录</w:t>
            </w:r>
          </w:p>
        </w:tc>
      </w:tr>
      <w:tr w:rsidR="004D1076" w:rsidTr="00B6610F">
        <w:trPr>
          <w:trHeight w:val="28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组</w:t>
            </w:r>
          </w:p>
          <w:p w:rsidR="004D1076" w:rsidRDefault="00F308E7">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织</w:t>
            </w:r>
          </w:p>
          <w:p w:rsidR="004D1076" w:rsidRDefault="00F308E7">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领</w:t>
            </w:r>
          </w:p>
          <w:p w:rsidR="004D1076" w:rsidRDefault="00F308E7">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导</w:t>
            </w:r>
          </w:p>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（60分）</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领导重视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学院成立就业工作领导小组，有专人负责就业工作。</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未成立就业工作领导小组该项不得分，未安排专人负责就业工作</w:t>
            </w:r>
            <w:r>
              <w:rPr>
                <w:rStyle w:val="font21"/>
                <w:rFonts w:hAnsi="宋体"/>
              </w:rPr>
              <w:t>扣5分。</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定期召开会议研究、部署就业工作。</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学年度党政联席会议专题研究就业工作不少于4次，每少一次扣5分，扣满10分为止。</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健全制度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就业工作制度</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召开就业工作例会、举办供需见面活动、组织开展就业创业指导教育活动和定期学习研究就业政策等制度健全，缺1项扣5分，扣满10分为止。</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就业率通报制度</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学院实施就业率周报制度（每年3月份到5月）和日报制度（每年6月份），缺1项扣5分。</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组织管理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学院就业工作领导小组成员职责明确</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就业工作领导小组职责不</w:t>
            </w:r>
            <w:proofErr w:type="gramStart"/>
            <w:r>
              <w:rPr>
                <w:rFonts w:ascii="仿宋_GB2312" w:eastAsia="仿宋_GB2312" w:hAnsi="宋体" w:cs="仿宋_GB2312"/>
                <w:color w:val="000000"/>
                <w:kern w:val="0"/>
                <w:szCs w:val="21"/>
              </w:rPr>
              <w:t>明确扣</w:t>
            </w:r>
            <w:proofErr w:type="gramEnd"/>
            <w:r>
              <w:rPr>
                <w:rFonts w:ascii="仿宋_GB2312" w:eastAsia="仿宋_GB2312" w:hAnsi="宋体" w:cs="仿宋_GB2312"/>
                <w:color w:val="000000"/>
                <w:kern w:val="0"/>
                <w:szCs w:val="21"/>
              </w:rPr>
              <w:t>5-10分。</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对年度就业情况定期研究、分析</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对年度就业情况定期研究、分析，形成分析报告。未对当年毕业生就业情况进行动态分析、形成书面报告扣10分，报告分析不全面、不透彻扣1-5分。</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widowControl/>
              <w:jc w:val="center"/>
              <w:textAlignment w:val="center"/>
              <w:rPr>
                <w:rFonts w:ascii="仿宋_GB2312" w:eastAsia="仿宋_GB2312" w:hAnsi="宋体" w:cs="仿宋_GB2312"/>
                <w:color w:val="000000"/>
                <w:kern w:val="0"/>
                <w:szCs w:val="21"/>
              </w:rPr>
            </w:pPr>
          </w:p>
          <w:p w:rsidR="004D1076" w:rsidRDefault="004D1076">
            <w:pPr>
              <w:widowControl/>
              <w:jc w:val="center"/>
              <w:textAlignment w:val="center"/>
              <w:rPr>
                <w:rFonts w:ascii="仿宋_GB2312" w:eastAsia="仿宋_GB2312" w:hAnsi="宋体" w:cs="仿宋_GB2312"/>
                <w:color w:val="000000"/>
                <w:kern w:val="0"/>
                <w:szCs w:val="21"/>
              </w:rPr>
            </w:pPr>
          </w:p>
          <w:p w:rsidR="004D1076" w:rsidRDefault="004D1076">
            <w:pPr>
              <w:widowControl/>
              <w:jc w:val="center"/>
              <w:textAlignment w:val="center"/>
              <w:rPr>
                <w:rFonts w:ascii="仿宋_GB2312" w:eastAsia="仿宋_GB2312" w:hAnsi="宋体" w:cs="仿宋_GB2312"/>
                <w:color w:val="000000"/>
                <w:kern w:val="0"/>
                <w:szCs w:val="21"/>
              </w:rPr>
            </w:pPr>
          </w:p>
          <w:p w:rsidR="004D1076" w:rsidRDefault="004D1076">
            <w:pPr>
              <w:widowControl/>
              <w:jc w:val="center"/>
              <w:textAlignment w:val="center"/>
              <w:rPr>
                <w:rFonts w:ascii="仿宋_GB2312" w:eastAsia="仿宋_GB2312" w:hAnsi="宋体" w:cs="仿宋_GB2312"/>
                <w:color w:val="000000"/>
                <w:kern w:val="0"/>
                <w:szCs w:val="21"/>
              </w:rPr>
            </w:pPr>
          </w:p>
          <w:p w:rsidR="004D1076" w:rsidRDefault="004D1076">
            <w:pPr>
              <w:widowControl/>
              <w:jc w:val="center"/>
              <w:textAlignment w:val="center"/>
              <w:rPr>
                <w:rFonts w:ascii="仿宋_GB2312" w:eastAsia="仿宋_GB2312" w:hAnsi="宋体" w:cs="仿宋_GB2312"/>
                <w:color w:val="000000"/>
                <w:kern w:val="0"/>
                <w:szCs w:val="21"/>
              </w:rPr>
            </w:pPr>
          </w:p>
          <w:p w:rsidR="004D1076" w:rsidRDefault="004D1076">
            <w:pPr>
              <w:widowControl/>
              <w:jc w:val="center"/>
              <w:textAlignment w:val="center"/>
              <w:rPr>
                <w:rFonts w:ascii="仿宋_GB2312" w:eastAsia="仿宋_GB2312" w:hAnsi="宋体" w:cs="仿宋_GB2312"/>
                <w:color w:val="000000"/>
                <w:kern w:val="0"/>
                <w:szCs w:val="21"/>
              </w:rPr>
            </w:pPr>
          </w:p>
          <w:p w:rsidR="004D1076" w:rsidRDefault="004D1076">
            <w:pPr>
              <w:widowControl/>
              <w:jc w:val="center"/>
              <w:textAlignment w:val="center"/>
              <w:rPr>
                <w:rFonts w:ascii="仿宋_GB2312" w:eastAsia="仿宋_GB2312" w:hAnsi="宋体" w:cs="仿宋_GB2312"/>
                <w:color w:val="000000"/>
                <w:kern w:val="0"/>
                <w:szCs w:val="21"/>
              </w:rPr>
            </w:pPr>
          </w:p>
          <w:p w:rsidR="004D1076" w:rsidRDefault="004D1076">
            <w:pPr>
              <w:widowControl/>
              <w:jc w:val="center"/>
              <w:textAlignment w:val="center"/>
              <w:rPr>
                <w:rFonts w:ascii="仿宋_GB2312" w:eastAsia="仿宋_GB2312" w:hAnsi="宋体" w:cs="仿宋_GB2312"/>
                <w:color w:val="000000"/>
                <w:kern w:val="0"/>
                <w:szCs w:val="21"/>
              </w:rPr>
            </w:pPr>
          </w:p>
          <w:p w:rsidR="004D1076" w:rsidRDefault="004D1076">
            <w:pPr>
              <w:widowControl/>
              <w:jc w:val="center"/>
              <w:textAlignment w:val="center"/>
              <w:rPr>
                <w:rFonts w:ascii="仿宋_GB2312" w:eastAsia="仿宋_GB2312" w:hAnsi="宋体" w:cs="仿宋_GB2312"/>
                <w:color w:val="000000"/>
                <w:kern w:val="0"/>
                <w:szCs w:val="21"/>
              </w:rPr>
            </w:pPr>
          </w:p>
          <w:p w:rsidR="004D1076" w:rsidRDefault="00F308E7">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工</w:t>
            </w:r>
          </w:p>
          <w:p w:rsidR="004D1076" w:rsidRDefault="00F308E7">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作</w:t>
            </w:r>
          </w:p>
          <w:p w:rsidR="004D1076" w:rsidRDefault="00F308E7">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状</w:t>
            </w:r>
          </w:p>
          <w:p w:rsidR="004D1076" w:rsidRDefault="00F308E7">
            <w:pPr>
              <w:widowControl/>
              <w:jc w:val="center"/>
              <w:textAlignment w:val="center"/>
              <w:rPr>
                <w:rFonts w:ascii="仿宋_GB2312" w:eastAsia="仿宋_GB2312" w:hAnsi="宋体" w:cs="仿宋_GB2312"/>
                <w:color w:val="000000"/>
                <w:kern w:val="0"/>
                <w:szCs w:val="21"/>
              </w:rPr>
            </w:pPr>
            <w:proofErr w:type="gramStart"/>
            <w:r>
              <w:rPr>
                <w:rFonts w:ascii="仿宋_GB2312" w:eastAsia="仿宋_GB2312" w:hAnsi="宋体" w:cs="仿宋_GB2312"/>
                <w:color w:val="000000"/>
                <w:kern w:val="0"/>
                <w:szCs w:val="21"/>
              </w:rPr>
              <w:t>况</w:t>
            </w:r>
            <w:proofErr w:type="gramEnd"/>
          </w:p>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（120分）</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lastRenderedPageBreak/>
              <w:t>就业管理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日常工作管理</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在就业协议签订、推荐材料填写、用人单位进校园招聘、建立工作档案等方面有具体的管理办法，执行情况良好，缺一项扣5分。扣满10分为止。</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生源审核</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未按时完成扣5分，生源信息不准确扣5分，漏报生源扣10分，扣满10分为止。</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就业方案编报</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未按时完成扣5分，材料不完备扣5分,漏报扣10分，扣满10分为止。</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省级优秀毕业生评选</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省级优秀毕业生评选，未公示扣5分，申报材料不齐全扣5分，造成不良影响的扣10分。</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省内特困家庭毕业生评选</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特困家庭毕业生评选，未公示扣5分，申报材料不齐全扣5分，造成不良影响的扣10分。</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就业创业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就业创业教育指导</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学年度举办就业创业教育指导活动不少于4次，每少1次扣5分，扣满10分为止。</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指导服务</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就业创业宣传</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在校园在线、就业信息网发布学生就业创业相关新闻报道不少于5次，每少1次扣2分，扣满10分为止。</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就业创业咨询</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未常年开展就业创业咨询服务扣10分，学生</w:t>
            </w:r>
            <w:r>
              <w:rPr>
                <w:rStyle w:val="font21"/>
                <w:rFonts w:hAnsi="宋体"/>
              </w:rPr>
              <w:t>意见调查有一个不满意的扣2分，扣满10分为止。</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就业市场建设</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日常招聘活动</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积极举办日常专场招聘活动，学年度专场招聘活动平均每个毕业班不少于1场，少1场扣2分，扣满10分为止。</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中小型洽谈会</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未自行或联合其他学院举办中小型洽谈会扣10分，参会单位少于10家扣5分。</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就业信息收集发布</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主动收集用人单位信息，及时发布用人单位需求信息。未建立用人单位信息库扣5分，用人单位信息发布不及时扣5分。</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Pr="00583F89" w:rsidRDefault="00F308E7">
            <w:pPr>
              <w:widowControl/>
              <w:jc w:val="left"/>
              <w:textAlignment w:val="center"/>
              <w:rPr>
                <w:rFonts w:ascii="仿宋_GB2312" w:eastAsia="仿宋_GB2312" w:hAnsi="宋体" w:cs="仿宋_GB2312"/>
                <w:color w:val="000000"/>
                <w:szCs w:val="21"/>
              </w:rPr>
            </w:pPr>
            <w:r w:rsidRPr="00583F89">
              <w:rPr>
                <w:rFonts w:ascii="仿宋_GB2312" w:eastAsia="仿宋_GB2312" w:hAnsi="宋体" w:cs="仿宋_GB2312"/>
                <w:color w:val="000000"/>
                <w:kern w:val="0"/>
                <w:szCs w:val="21"/>
              </w:rPr>
              <w:t>就业实践基地建设</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Pr="00583F89" w:rsidRDefault="00F308E7">
            <w:pPr>
              <w:widowControl/>
              <w:jc w:val="left"/>
              <w:textAlignment w:val="center"/>
              <w:rPr>
                <w:rFonts w:ascii="仿宋_GB2312" w:eastAsia="仿宋_GB2312" w:hAnsi="宋体" w:cs="仿宋_GB2312"/>
                <w:color w:val="000000"/>
                <w:szCs w:val="21"/>
              </w:rPr>
            </w:pPr>
            <w:r w:rsidRPr="00583F89">
              <w:rPr>
                <w:rFonts w:ascii="仿宋_GB2312" w:eastAsia="仿宋_GB2312" w:hAnsi="宋体" w:cs="仿宋_GB2312"/>
                <w:color w:val="000000"/>
                <w:kern w:val="0"/>
                <w:szCs w:val="21"/>
              </w:rPr>
              <w:t>就业实践基地数平均每个毕业班不少于2</w:t>
            </w:r>
            <w:r w:rsidRPr="00583F89">
              <w:rPr>
                <w:rFonts w:ascii="仿宋_GB2312" w:eastAsia="仿宋_GB2312" w:hAnsi="宋体" w:cs="仿宋_GB2312"/>
                <w:color w:val="000000"/>
                <w:kern w:val="0"/>
                <w:szCs w:val="21"/>
              </w:rPr>
              <w:lastRenderedPageBreak/>
              <w:t>个，每少一个扣2分，扣满10分为止。</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8110B">
            <w:pPr>
              <w:jc w:val="center"/>
              <w:rPr>
                <w:rFonts w:ascii="宋体" w:hAnsi="宋体" w:cs="宋体"/>
                <w:color w:val="000000"/>
                <w:sz w:val="22"/>
                <w:szCs w:val="22"/>
              </w:rPr>
            </w:pPr>
            <w:r w:rsidRPr="00583F89">
              <w:rPr>
                <w:rFonts w:ascii="仿宋_GB2312" w:eastAsia="仿宋_GB2312" w:hAnsi="宋体" w:cs="仿宋_GB2312" w:hint="eastAsia"/>
                <w:color w:val="000000"/>
                <w:kern w:val="0"/>
                <w:szCs w:val="21"/>
              </w:rPr>
              <w:t>提供协议书影印件</w:t>
            </w:r>
          </w:p>
        </w:tc>
      </w:tr>
      <w:tr w:rsidR="004D1076" w:rsidTr="00B6610F">
        <w:trPr>
          <w:trHeight w:val="28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b/>
                <w:bCs/>
                <w:color w:val="000000"/>
                <w:kern w:val="0"/>
                <w:szCs w:val="21"/>
              </w:rPr>
            </w:pPr>
            <w:r>
              <w:rPr>
                <w:rFonts w:ascii="仿宋_GB2312" w:eastAsia="仿宋_GB2312" w:hAnsi="宋体" w:cs="仿宋_GB2312"/>
                <w:b/>
                <w:bCs/>
                <w:color w:val="000000"/>
                <w:kern w:val="0"/>
                <w:szCs w:val="21"/>
              </w:rPr>
              <w:lastRenderedPageBreak/>
              <w:t>工</w:t>
            </w:r>
          </w:p>
          <w:p w:rsidR="004D1076" w:rsidRDefault="00F308E7">
            <w:pPr>
              <w:widowControl/>
              <w:jc w:val="center"/>
              <w:textAlignment w:val="center"/>
              <w:rPr>
                <w:rFonts w:ascii="仿宋_GB2312" w:eastAsia="仿宋_GB2312" w:hAnsi="宋体" w:cs="仿宋_GB2312"/>
                <w:b/>
                <w:bCs/>
                <w:color w:val="000000"/>
                <w:kern w:val="0"/>
                <w:szCs w:val="21"/>
              </w:rPr>
            </w:pPr>
            <w:r>
              <w:rPr>
                <w:rFonts w:ascii="仿宋_GB2312" w:eastAsia="仿宋_GB2312" w:hAnsi="宋体" w:cs="仿宋_GB2312"/>
                <w:b/>
                <w:bCs/>
                <w:color w:val="000000"/>
                <w:kern w:val="0"/>
                <w:szCs w:val="21"/>
              </w:rPr>
              <w:t>作</w:t>
            </w:r>
          </w:p>
          <w:p w:rsidR="004D1076" w:rsidRDefault="00F308E7">
            <w:pPr>
              <w:widowControl/>
              <w:jc w:val="center"/>
              <w:textAlignment w:val="center"/>
              <w:rPr>
                <w:rFonts w:ascii="仿宋_GB2312" w:eastAsia="仿宋_GB2312" w:hAnsi="宋体" w:cs="仿宋_GB2312"/>
                <w:b/>
                <w:bCs/>
                <w:color w:val="000000"/>
                <w:kern w:val="0"/>
                <w:szCs w:val="21"/>
              </w:rPr>
            </w:pPr>
            <w:r>
              <w:rPr>
                <w:rFonts w:ascii="仿宋_GB2312" w:eastAsia="仿宋_GB2312" w:hAnsi="宋体" w:cs="仿宋_GB2312"/>
                <w:b/>
                <w:bCs/>
                <w:color w:val="000000"/>
                <w:kern w:val="0"/>
                <w:szCs w:val="21"/>
              </w:rPr>
              <w:t>成</w:t>
            </w:r>
          </w:p>
          <w:p w:rsidR="004D1076" w:rsidRDefault="00F308E7">
            <w:pPr>
              <w:widowControl/>
              <w:jc w:val="center"/>
              <w:textAlignment w:val="center"/>
              <w:rPr>
                <w:rFonts w:ascii="仿宋_GB2312" w:eastAsia="仿宋_GB2312" w:hAnsi="宋体" w:cs="仿宋_GB2312"/>
                <w:b/>
                <w:bCs/>
                <w:color w:val="000000"/>
                <w:kern w:val="0"/>
                <w:szCs w:val="21"/>
              </w:rPr>
            </w:pPr>
            <w:proofErr w:type="gramStart"/>
            <w:r>
              <w:rPr>
                <w:rFonts w:ascii="仿宋_GB2312" w:eastAsia="仿宋_GB2312" w:hAnsi="宋体" w:cs="仿宋_GB2312"/>
                <w:b/>
                <w:bCs/>
                <w:color w:val="000000"/>
                <w:kern w:val="0"/>
                <w:szCs w:val="21"/>
              </w:rPr>
              <w:t>效</w:t>
            </w:r>
            <w:proofErr w:type="gramEnd"/>
          </w:p>
          <w:p w:rsidR="004D1076" w:rsidRDefault="00F308E7">
            <w:pPr>
              <w:widowControl/>
              <w:jc w:val="center"/>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（300分）</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就业率</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150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离校时就业率</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离校时学院正式就业率</w:t>
            </w:r>
            <w:r>
              <w:rPr>
                <w:rStyle w:val="font01"/>
                <w:rFonts w:eastAsia="仿宋_GB2312"/>
                <w:b/>
                <w:bCs/>
              </w:rPr>
              <w:t>×</w:t>
            </w:r>
            <w:r>
              <w:rPr>
                <w:rStyle w:val="font21"/>
                <w:rFonts w:hAnsi="宋体"/>
                <w:b/>
                <w:bCs/>
              </w:rPr>
              <w:t>150分</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b/>
                <w:bCs/>
                <w:color w:val="000000"/>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b/>
                <w:bCs/>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100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年底就业率（当年12月31日）</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截至年底学院正式就业率</w:t>
            </w:r>
            <w:r>
              <w:rPr>
                <w:rStyle w:val="font01"/>
                <w:rFonts w:eastAsia="仿宋_GB2312"/>
                <w:b/>
                <w:bCs/>
              </w:rPr>
              <w:t>×</w:t>
            </w:r>
            <w:r>
              <w:rPr>
                <w:rStyle w:val="font21"/>
                <w:rFonts w:hAnsi="宋体"/>
                <w:b/>
                <w:bCs/>
              </w:rPr>
              <w:t>100分</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b/>
                <w:bCs/>
                <w:color w:val="000000"/>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b/>
                <w:bCs/>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25</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特困生正式就业率</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特困生在离校时正式就业率达到90%该项得满分，低于90%每个百分点扣2分，扣满25分为止。</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b/>
                <w:bCs/>
                <w:color w:val="000000"/>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b/>
                <w:bCs/>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25</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省级优秀毕业生正式就业率</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rPr>
              <w:t>省级优秀毕业生在离校时正式就业率达到90%该项得满分，低于90%每个百分点扣2分，扣满25分为止。</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r w:rsidR="004D1076" w:rsidTr="00B6610F">
        <w:trPr>
          <w:trHeight w:val="285"/>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附</w:t>
            </w:r>
          </w:p>
          <w:p w:rsidR="004D1076" w:rsidRDefault="00F308E7">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加</w:t>
            </w:r>
          </w:p>
          <w:p w:rsidR="004D1076" w:rsidRDefault="00F308E7">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分</w:t>
            </w:r>
          </w:p>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（20分）</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创新工作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20</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就业工作理论和方式方法创新</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F308E7">
            <w:pPr>
              <w:widowControl/>
              <w:jc w:val="left"/>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在工作管理和制度建设方面有创新思路、创新方法；在指导服务方面有创新形式、创新内容；在工作条件建设方面有创新发展、创新突破等，上述内容有一项加10分，加满20分为止。</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仿宋_GB2312" w:eastAsia="仿宋_GB2312" w:hAnsi="宋体" w:cs="仿宋_GB2312"/>
                <w:color w:val="000000"/>
                <w:szCs w:val="21"/>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076" w:rsidRDefault="004D1076">
            <w:pPr>
              <w:jc w:val="center"/>
              <w:rPr>
                <w:rFonts w:ascii="宋体" w:hAnsi="宋体" w:cs="宋体"/>
                <w:color w:val="000000"/>
                <w:sz w:val="22"/>
                <w:szCs w:val="22"/>
              </w:rPr>
            </w:pPr>
          </w:p>
        </w:tc>
      </w:tr>
    </w:tbl>
    <w:p w:rsidR="004D1076" w:rsidRDefault="00F308E7">
      <w:pPr>
        <w:spacing w:line="42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1、所有自评得分必须有依据支撑，“得分依据材料”需列出支撑材料目录（仅</w:t>
      </w:r>
      <w:proofErr w:type="gramStart"/>
      <w:r>
        <w:rPr>
          <w:rFonts w:ascii="仿宋_GB2312" w:eastAsia="仿宋_GB2312" w:hAnsi="宋体" w:hint="eastAsia"/>
          <w:color w:val="000000"/>
          <w:sz w:val="24"/>
        </w:rPr>
        <w:t>列直接</w:t>
      </w:r>
      <w:proofErr w:type="gramEnd"/>
      <w:r>
        <w:rPr>
          <w:rFonts w:ascii="仿宋_GB2312" w:eastAsia="仿宋_GB2312" w:hAnsi="宋体" w:hint="eastAsia"/>
          <w:color w:val="000000"/>
          <w:sz w:val="24"/>
        </w:rPr>
        <w:t>支撑材料）；</w:t>
      </w:r>
      <w:r>
        <w:rPr>
          <w:rFonts w:ascii="仿宋_GB2312" w:eastAsia="仿宋_GB2312" w:hAnsi="宋体" w:hint="eastAsia"/>
          <w:b/>
          <w:color w:val="000000"/>
          <w:sz w:val="24"/>
        </w:rPr>
        <w:t>所有材料无需专门整理盒装档案和电子档案</w:t>
      </w:r>
      <w:r>
        <w:rPr>
          <w:rFonts w:ascii="仿宋_GB2312" w:eastAsia="仿宋_GB2312" w:hAnsi="宋体" w:hint="eastAsia"/>
          <w:color w:val="000000"/>
          <w:sz w:val="24"/>
        </w:rPr>
        <w:t>，但必须保证真实准确，并可随时供考评领导</w:t>
      </w:r>
      <w:proofErr w:type="gramStart"/>
      <w:r>
        <w:rPr>
          <w:rFonts w:ascii="仿宋_GB2312" w:eastAsia="仿宋_GB2312" w:hAnsi="宋体" w:hint="eastAsia"/>
          <w:color w:val="000000"/>
          <w:sz w:val="24"/>
        </w:rPr>
        <w:t>小组抽阅</w:t>
      </w:r>
      <w:r w:rsidR="0048110B">
        <w:rPr>
          <w:rFonts w:ascii="仿宋_GB2312" w:eastAsia="仿宋_GB2312" w:hAnsi="宋体" w:hint="eastAsia"/>
          <w:color w:val="000000"/>
          <w:sz w:val="24"/>
        </w:rPr>
        <w:t>评审</w:t>
      </w:r>
      <w:proofErr w:type="gramEnd"/>
      <w:r>
        <w:rPr>
          <w:rFonts w:ascii="仿宋_GB2312" w:eastAsia="仿宋_GB2312" w:hAnsi="宋体" w:hint="eastAsia"/>
          <w:color w:val="000000"/>
          <w:sz w:val="24"/>
        </w:rPr>
        <w:t>。</w:t>
      </w:r>
    </w:p>
    <w:p w:rsidR="004D1076" w:rsidRDefault="00F308E7">
      <w:pPr>
        <w:spacing w:line="420" w:lineRule="exact"/>
        <w:ind w:firstLineChars="200" w:firstLine="480"/>
        <w:rPr>
          <w:rFonts w:ascii="仿宋_GB2312" w:eastAsia="仿宋_GB2312" w:hAnsi="宋体"/>
          <w:color w:val="000000"/>
          <w:sz w:val="24"/>
        </w:rPr>
        <w:sectPr w:rsidR="004D1076" w:rsidSect="00B6610F">
          <w:headerReference w:type="default" r:id="rId11"/>
          <w:footerReference w:type="default" r:id="rId12"/>
          <w:pgSz w:w="16838" w:h="11906" w:orient="landscape"/>
          <w:pgMar w:top="1134" w:right="1134" w:bottom="1134" w:left="1134" w:header="1134" w:footer="1134" w:gutter="0"/>
          <w:cols w:space="0"/>
          <w:docGrid w:type="linesAndChars" w:linePitch="312"/>
        </w:sectPr>
      </w:pPr>
      <w:r>
        <w:rPr>
          <w:rFonts w:ascii="仿宋_GB2312" w:eastAsia="仿宋_GB2312" w:hAnsi="宋体" w:hint="eastAsia"/>
          <w:color w:val="000000"/>
          <w:sz w:val="24"/>
        </w:rPr>
        <w:t>2、</w:t>
      </w:r>
      <w:r w:rsidR="0048110B">
        <w:rPr>
          <w:rFonts w:ascii="仿宋_GB2312" w:eastAsia="仿宋_GB2312" w:hAnsi="宋体" w:hint="eastAsia"/>
          <w:color w:val="000000"/>
          <w:sz w:val="24"/>
        </w:rPr>
        <w:t>对</w:t>
      </w:r>
      <w:r>
        <w:rPr>
          <w:rFonts w:ascii="仿宋_GB2312" w:eastAsia="仿宋_GB2312" w:hAnsi="宋体" w:hint="eastAsia"/>
          <w:color w:val="000000"/>
          <w:sz w:val="24"/>
        </w:rPr>
        <w:t>“评分标准”栏加粗部分的</w:t>
      </w:r>
      <w:r w:rsidR="0048110B">
        <w:rPr>
          <w:rFonts w:ascii="仿宋_GB2312" w:eastAsia="仿宋_GB2312" w:hAnsi="宋体" w:hint="eastAsia"/>
          <w:color w:val="000000"/>
          <w:sz w:val="24"/>
        </w:rPr>
        <w:t>赋分</w:t>
      </w:r>
      <w:r>
        <w:rPr>
          <w:rFonts w:ascii="仿宋_GB2312" w:eastAsia="仿宋_GB2312" w:hAnsi="宋体" w:hint="eastAsia"/>
          <w:color w:val="000000"/>
          <w:sz w:val="24"/>
        </w:rPr>
        <w:t>，由就业指导服务中心于3月28日前</w:t>
      </w:r>
      <w:proofErr w:type="gramStart"/>
      <w:r>
        <w:rPr>
          <w:rFonts w:ascii="仿宋_GB2312" w:eastAsia="仿宋_GB2312" w:hAnsi="宋体" w:hint="eastAsia"/>
          <w:color w:val="000000"/>
          <w:sz w:val="24"/>
        </w:rPr>
        <w:t>将赋分情况</w:t>
      </w:r>
      <w:proofErr w:type="gramEnd"/>
      <w:r>
        <w:rPr>
          <w:rFonts w:ascii="仿宋_GB2312" w:eastAsia="仿宋_GB2312" w:hAnsi="宋体" w:hint="eastAsia"/>
          <w:color w:val="000000"/>
          <w:sz w:val="24"/>
        </w:rPr>
        <w:t>反馈各学院，被考核学院无需自查。</w:t>
      </w:r>
    </w:p>
    <w:p w:rsidR="004D1076" w:rsidRDefault="00F308E7">
      <w:pPr>
        <w:rPr>
          <w:rFonts w:ascii="黑体" w:eastAsia="黑体" w:hAnsi="黑体"/>
          <w:sz w:val="32"/>
          <w:szCs w:val="32"/>
        </w:rPr>
      </w:pPr>
      <w:r>
        <w:rPr>
          <w:rFonts w:ascii="黑体" w:eastAsia="黑体" w:hAnsi="黑体" w:hint="eastAsia"/>
          <w:sz w:val="32"/>
          <w:szCs w:val="32"/>
        </w:rPr>
        <w:lastRenderedPageBreak/>
        <w:t>附件</w:t>
      </w:r>
      <w:r w:rsidR="00B6610F">
        <w:rPr>
          <w:rFonts w:ascii="黑体" w:eastAsia="黑体" w:hAnsi="黑体" w:hint="eastAsia"/>
          <w:sz w:val="32"/>
          <w:szCs w:val="32"/>
        </w:rPr>
        <w:t>2</w:t>
      </w:r>
      <w:r>
        <w:rPr>
          <w:rFonts w:ascii="黑体" w:eastAsia="黑体" w:hAnsi="黑体" w:hint="eastAsia"/>
          <w:sz w:val="32"/>
          <w:szCs w:val="32"/>
        </w:rPr>
        <w:t xml:space="preserve">： </w:t>
      </w:r>
    </w:p>
    <w:p w:rsidR="004D1076" w:rsidRDefault="004D1076">
      <w:pPr>
        <w:jc w:val="center"/>
        <w:rPr>
          <w:rFonts w:ascii="宋体" w:hAnsi="宋体"/>
          <w:b/>
          <w:sz w:val="52"/>
          <w:szCs w:val="52"/>
        </w:rPr>
      </w:pPr>
    </w:p>
    <w:p w:rsidR="004D1076" w:rsidRDefault="00F308E7">
      <w:pPr>
        <w:jc w:val="center"/>
        <w:rPr>
          <w:rFonts w:ascii="宋体" w:hAnsi="宋体"/>
          <w:b/>
          <w:sz w:val="52"/>
          <w:szCs w:val="52"/>
        </w:rPr>
      </w:pPr>
      <w:r>
        <w:rPr>
          <w:rFonts w:ascii="宋体" w:hAnsi="宋体" w:hint="eastAsia"/>
          <w:b/>
          <w:sz w:val="52"/>
          <w:szCs w:val="52"/>
        </w:rPr>
        <w:t>青岛农业大学</w:t>
      </w:r>
    </w:p>
    <w:p w:rsidR="004D1076" w:rsidRDefault="00F308E7">
      <w:pPr>
        <w:jc w:val="center"/>
        <w:rPr>
          <w:rFonts w:ascii="宋体" w:hAnsi="宋体"/>
          <w:b/>
          <w:sz w:val="52"/>
          <w:szCs w:val="52"/>
        </w:rPr>
      </w:pPr>
      <w:r>
        <w:rPr>
          <w:rFonts w:ascii="宋体" w:hAnsi="宋体" w:hint="eastAsia"/>
          <w:b/>
          <w:sz w:val="52"/>
          <w:szCs w:val="52"/>
        </w:rPr>
        <w:t>毕业生就业工作先进集体</w:t>
      </w:r>
    </w:p>
    <w:p w:rsidR="004D1076" w:rsidRDefault="00F308E7">
      <w:pPr>
        <w:jc w:val="center"/>
        <w:rPr>
          <w:rFonts w:ascii="宋体" w:hAnsi="宋体"/>
          <w:b/>
          <w:sz w:val="52"/>
          <w:szCs w:val="52"/>
        </w:rPr>
      </w:pPr>
      <w:r>
        <w:rPr>
          <w:rFonts w:ascii="宋体" w:hAnsi="宋体" w:hint="eastAsia"/>
          <w:b/>
          <w:sz w:val="52"/>
          <w:szCs w:val="52"/>
        </w:rPr>
        <w:t>申 报 表</w:t>
      </w:r>
    </w:p>
    <w:p w:rsidR="004D1076" w:rsidRDefault="004D1076">
      <w:pPr>
        <w:rPr>
          <w:rFonts w:ascii="仿宋_GB2312" w:eastAsia="仿宋_GB2312"/>
          <w:sz w:val="24"/>
        </w:rPr>
      </w:pPr>
    </w:p>
    <w:p w:rsidR="004D1076" w:rsidRDefault="00F308E7">
      <w:pPr>
        <w:rPr>
          <w:rFonts w:ascii="黑体" w:eastAsia="黑体" w:hAnsi="黑体"/>
          <w:sz w:val="32"/>
          <w:szCs w:val="32"/>
        </w:rPr>
      </w:pPr>
      <w:r>
        <w:rPr>
          <w:rFonts w:ascii="黑体" w:eastAsia="黑体" w:hAnsi="黑体" w:hint="eastAsia"/>
          <w:sz w:val="32"/>
          <w:szCs w:val="32"/>
        </w:rPr>
        <w:t>申报说明：</w:t>
      </w:r>
    </w:p>
    <w:p w:rsidR="004D1076" w:rsidRDefault="00F308E7">
      <w:pPr>
        <w:ind w:firstLineChars="200" w:firstLine="640"/>
        <w:rPr>
          <w:rFonts w:ascii="仿宋_GB2312" w:eastAsia="仿宋_GB2312" w:hAnsi="宋体"/>
          <w:color w:val="000000"/>
          <w:sz w:val="32"/>
          <w:szCs w:val="32"/>
        </w:rPr>
      </w:pPr>
      <w:r>
        <w:rPr>
          <w:rFonts w:ascii="仿宋_GB2312" w:eastAsia="仿宋_GB2312" w:hint="eastAsia"/>
          <w:sz w:val="32"/>
          <w:szCs w:val="32"/>
        </w:rPr>
        <w:t>1、申报条件：圆满完成2016-2017学年学院毕业生就业工作，学年内工作未</w:t>
      </w:r>
      <w:r>
        <w:rPr>
          <w:rFonts w:ascii="仿宋_GB2312" w:eastAsia="仿宋_GB2312" w:hAnsi="宋体" w:hint="eastAsia"/>
          <w:color w:val="000000"/>
          <w:sz w:val="32"/>
          <w:szCs w:val="32"/>
        </w:rPr>
        <w:t>被通报批评或出现重大责任事故；学院整体毕业生就业工作成绩突出，学生就业率高、就业质量好；特色工作亮点突出，成绩优异，学校、学生、企业认可度高。</w:t>
      </w:r>
    </w:p>
    <w:p w:rsidR="004D1076" w:rsidRDefault="00F308E7">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2、本</w:t>
      </w:r>
      <w:proofErr w:type="gramStart"/>
      <w:r>
        <w:rPr>
          <w:rFonts w:ascii="仿宋_GB2312" w:eastAsia="仿宋_GB2312" w:hAnsi="宋体" w:hint="eastAsia"/>
          <w:color w:val="000000"/>
          <w:sz w:val="32"/>
          <w:szCs w:val="32"/>
        </w:rPr>
        <w:t>申报表需提交</w:t>
      </w:r>
      <w:proofErr w:type="gramEnd"/>
      <w:r>
        <w:rPr>
          <w:rFonts w:ascii="仿宋_GB2312" w:eastAsia="仿宋_GB2312" w:hAnsi="宋体" w:hint="eastAsia"/>
          <w:color w:val="000000"/>
          <w:sz w:val="32"/>
          <w:szCs w:val="32"/>
        </w:rPr>
        <w:t>文本（一份）和电子版，申报事迹材料中所列事迹与自评打分表中所列目录一致，必须保证真实准确，可随时提供考评领导小组抽取查阅相关材料。</w:t>
      </w:r>
    </w:p>
    <w:p w:rsidR="004D1076" w:rsidRDefault="004D1076">
      <w:pPr>
        <w:ind w:firstLineChars="200" w:firstLine="640"/>
        <w:rPr>
          <w:rFonts w:ascii="仿宋_GB2312" w:eastAsia="仿宋_GB2312"/>
          <w:sz w:val="32"/>
          <w:szCs w:val="32"/>
        </w:rPr>
      </w:pPr>
    </w:p>
    <w:p w:rsidR="004D1076" w:rsidRDefault="00F308E7">
      <w:pPr>
        <w:jc w:val="center"/>
        <w:rPr>
          <w:rFonts w:ascii="宋体" w:hAnsi="宋体"/>
          <w:sz w:val="32"/>
          <w:szCs w:val="32"/>
        </w:rPr>
      </w:pPr>
      <w:r>
        <w:rPr>
          <w:rFonts w:ascii="宋体" w:hAnsi="宋体" w:hint="eastAsia"/>
          <w:sz w:val="32"/>
          <w:szCs w:val="32"/>
        </w:rPr>
        <w:t>申报学院_______________________</w:t>
      </w:r>
    </w:p>
    <w:p w:rsidR="004D1076" w:rsidRDefault="004D1076">
      <w:pPr>
        <w:jc w:val="center"/>
        <w:rPr>
          <w:rFonts w:ascii="宋体" w:hAnsi="宋体"/>
          <w:sz w:val="32"/>
          <w:szCs w:val="32"/>
        </w:rPr>
      </w:pPr>
    </w:p>
    <w:p w:rsidR="004D1076" w:rsidRDefault="00F308E7">
      <w:pPr>
        <w:jc w:val="center"/>
        <w:rPr>
          <w:rFonts w:ascii="宋体" w:hAnsi="宋体"/>
          <w:sz w:val="32"/>
          <w:szCs w:val="32"/>
        </w:rPr>
      </w:pPr>
      <w:r>
        <w:rPr>
          <w:rFonts w:ascii="宋体" w:hAnsi="宋体" w:hint="eastAsia"/>
          <w:sz w:val="32"/>
          <w:szCs w:val="32"/>
        </w:rPr>
        <w:t>2018年    月    日</w:t>
      </w:r>
    </w:p>
    <w:tbl>
      <w:tblPr>
        <w:tblpPr w:leftFromText="180" w:rightFromText="180" w:vertAnchor="text" w:horzAnchor="margin" w:tblpXSpec="center" w:tblpY="143"/>
        <w:tblOverlap w:val="neve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7932"/>
      </w:tblGrid>
      <w:tr w:rsidR="004D1076" w:rsidTr="009B237F">
        <w:trPr>
          <w:trHeight w:val="9062"/>
        </w:trPr>
        <w:tc>
          <w:tcPr>
            <w:tcW w:w="9833" w:type="dxa"/>
            <w:gridSpan w:val="2"/>
            <w:shd w:val="clear" w:color="auto" w:fill="auto"/>
            <w:vAlign w:val="center"/>
          </w:tcPr>
          <w:p w:rsidR="004D1076" w:rsidRDefault="00F308E7" w:rsidP="009B237F">
            <w:pPr>
              <w:rPr>
                <w:rFonts w:ascii="宋体" w:hAnsi="宋体"/>
                <w:b/>
                <w:sz w:val="32"/>
                <w:szCs w:val="32"/>
              </w:rPr>
            </w:pPr>
            <w:r>
              <w:rPr>
                <w:rFonts w:ascii="宋体" w:hAnsi="宋体" w:hint="eastAsia"/>
                <w:b/>
                <w:sz w:val="32"/>
                <w:szCs w:val="32"/>
              </w:rPr>
              <w:lastRenderedPageBreak/>
              <w:t>主要事迹（不超过1500字）</w:t>
            </w:r>
          </w:p>
          <w:p w:rsidR="004D1076" w:rsidRDefault="004D1076" w:rsidP="009B237F">
            <w:pPr>
              <w:rPr>
                <w:rFonts w:ascii="宋体" w:hAnsi="宋体"/>
                <w:b/>
                <w:sz w:val="32"/>
                <w:szCs w:val="32"/>
              </w:rPr>
            </w:pPr>
          </w:p>
          <w:p w:rsidR="004D1076" w:rsidRDefault="004D1076" w:rsidP="009B237F">
            <w:pPr>
              <w:rPr>
                <w:rFonts w:ascii="宋体" w:hAnsi="宋体"/>
                <w:b/>
                <w:sz w:val="32"/>
                <w:szCs w:val="32"/>
              </w:rPr>
            </w:pPr>
          </w:p>
          <w:p w:rsidR="004D1076" w:rsidRDefault="004D1076" w:rsidP="009B237F">
            <w:pPr>
              <w:rPr>
                <w:rFonts w:ascii="宋体" w:hAnsi="宋体"/>
                <w:b/>
                <w:sz w:val="32"/>
                <w:szCs w:val="32"/>
              </w:rPr>
            </w:pPr>
          </w:p>
          <w:p w:rsidR="004D1076" w:rsidRDefault="004D1076" w:rsidP="009B237F">
            <w:pPr>
              <w:rPr>
                <w:rFonts w:ascii="宋体" w:hAnsi="宋体"/>
                <w:b/>
                <w:sz w:val="32"/>
                <w:szCs w:val="32"/>
              </w:rPr>
            </w:pPr>
          </w:p>
          <w:p w:rsidR="004D1076" w:rsidRDefault="004D1076" w:rsidP="009B237F">
            <w:pPr>
              <w:rPr>
                <w:rFonts w:ascii="宋体" w:hAnsi="宋体"/>
                <w:b/>
                <w:sz w:val="32"/>
                <w:szCs w:val="32"/>
              </w:rPr>
            </w:pPr>
          </w:p>
          <w:p w:rsidR="004D1076" w:rsidRDefault="004D1076" w:rsidP="009B237F">
            <w:pPr>
              <w:rPr>
                <w:rFonts w:ascii="宋体" w:hAnsi="宋体"/>
                <w:b/>
                <w:sz w:val="32"/>
                <w:szCs w:val="32"/>
              </w:rPr>
            </w:pPr>
          </w:p>
          <w:p w:rsidR="004D1076" w:rsidRDefault="004D1076" w:rsidP="009B237F">
            <w:pPr>
              <w:rPr>
                <w:rFonts w:ascii="宋体" w:hAnsi="宋体"/>
                <w:b/>
                <w:sz w:val="32"/>
                <w:szCs w:val="32"/>
              </w:rPr>
            </w:pPr>
          </w:p>
          <w:p w:rsidR="004D1076" w:rsidRDefault="004D1076" w:rsidP="009B237F">
            <w:pPr>
              <w:rPr>
                <w:rFonts w:ascii="宋体" w:hAnsi="宋体"/>
                <w:b/>
                <w:sz w:val="32"/>
                <w:szCs w:val="32"/>
              </w:rPr>
            </w:pPr>
          </w:p>
          <w:p w:rsidR="004D1076" w:rsidRDefault="004D1076" w:rsidP="009B237F">
            <w:pPr>
              <w:rPr>
                <w:rFonts w:ascii="宋体" w:hAnsi="宋体"/>
                <w:b/>
                <w:sz w:val="32"/>
                <w:szCs w:val="32"/>
              </w:rPr>
            </w:pPr>
          </w:p>
          <w:p w:rsidR="004D1076" w:rsidRDefault="004D1076" w:rsidP="009B237F">
            <w:pPr>
              <w:rPr>
                <w:rFonts w:ascii="宋体" w:hAnsi="宋体"/>
                <w:b/>
                <w:sz w:val="32"/>
                <w:szCs w:val="32"/>
              </w:rPr>
            </w:pPr>
          </w:p>
          <w:p w:rsidR="004D1076" w:rsidRDefault="004D1076" w:rsidP="009B237F">
            <w:pPr>
              <w:rPr>
                <w:rFonts w:ascii="宋体" w:hAnsi="宋体"/>
                <w:b/>
                <w:sz w:val="32"/>
                <w:szCs w:val="32"/>
              </w:rPr>
            </w:pPr>
          </w:p>
          <w:p w:rsidR="004D1076" w:rsidRDefault="004D1076" w:rsidP="009B237F">
            <w:pPr>
              <w:rPr>
                <w:rFonts w:ascii="宋体" w:hAnsi="宋体"/>
                <w:b/>
                <w:sz w:val="32"/>
                <w:szCs w:val="32"/>
              </w:rPr>
            </w:pPr>
          </w:p>
          <w:p w:rsidR="004D1076" w:rsidRDefault="004D1076" w:rsidP="009B237F">
            <w:pPr>
              <w:rPr>
                <w:rFonts w:ascii="宋体" w:hAnsi="宋体"/>
                <w:b/>
                <w:sz w:val="32"/>
                <w:szCs w:val="32"/>
              </w:rPr>
            </w:pPr>
          </w:p>
          <w:p w:rsidR="004D1076" w:rsidRDefault="004D1076" w:rsidP="009B237F">
            <w:pPr>
              <w:rPr>
                <w:rFonts w:ascii="宋体" w:hAnsi="宋体"/>
                <w:b/>
                <w:sz w:val="32"/>
                <w:szCs w:val="32"/>
              </w:rPr>
            </w:pPr>
          </w:p>
          <w:p w:rsidR="004D1076" w:rsidRDefault="004D1076" w:rsidP="009B237F">
            <w:pPr>
              <w:rPr>
                <w:rFonts w:ascii="宋体" w:hAnsi="宋体"/>
                <w:b/>
                <w:sz w:val="32"/>
                <w:szCs w:val="32"/>
              </w:rPr>
            </w:pPr>
          </w:p>
          <w:p w:rsidR="004D1076" w:rsidRDefault="004D1076" w:rsidP="009B237F">
            <w:pPr>
              <w:rPr>
                <w:rFonts w:ascii="宋体" w:hAnsi="宋体"/>
                <w:b/>
                <w:sz w:val="32"/>
                <w:szCs w:val="32"/>
              </w:rPr>
            </w:pPr>
          </w:p>
          <w:p w:rsidR="004D1076" w:rsidRDefault="004D1076" w:rsidP="009B237F">
            <w:pPr>
              <w:rPr>
                <w:rFonts w:ascii="宋体" w:hAnsi="宋体"/>
                <w:b/>
                <w:sz w:val="32"/>
                <w:szCs w:val="32"/>
              </w:rPr>
            </w:pPr>
          </w:p>
          <w:p w:rsidR="004D1076" w:rsidRDefault="004D1076" w:rsidP="009B237F">
            <w:pPr>
              <w:rPr>
                <w:rFonts w:ascii="宋体" w:hAnsi="宋体"/>
                <w:b/>
                <w:sz w:val="32"/>
                <w:szCs w:val="32"/>
              </w:rPr>
            </w:pPr>
          </w:p>
          <w:p w:rsidR="004D1076" w:rsidRDefault="004D1076" w:rsidP="009B237F">
            <w:pPr>
              <w:rPr>
                <w:rFonts w:ascii="宋体" w:hAnsi="宋体"/>
                <w:b/>
                <w:sz w:val="32"/>
                <w:szCs w:val="32"/>
              </w:rPr>
            </w:pPr>
          </w:p>
          <w:p w:rsidR="004D1076" w:rsidRDefault="004D1076" w:rsidP="009B237F">
            <w:pPr>
              <w:rPr>
                <w:rFonts w:ascii="宋体" w:hAnsi="宋体"/>
                <w:b/>
                <w:sz w:val="32"/>
                <w:szCs w:val="32"/>
              </w:rPr>
            </w:pPr>
          </w:p>
          <w:p w:rsidR="004D1076" w:rsidRDefault="004D1076" w:rsidP="009B237F">
            <w:pPr>
              <w:rPr>
                <w:rFonts w:ascii="宋体" w:hAnsi="宋体"/>
                <w:b/>
                <w:sz w:val="32"/>
                <w:szCs w:val="32"/>
              </w:rPr>
            </w:pPr>
          </w:p>
          <w:p w:rsidR="004D1076" w:rsidRDefault="004D1076" w:rsidP="009B237F">
            <w:pPr>
              <w:rPr>
                <w:rFonts w:ascii="仿宋_GB2312" w:eastAsia="仿宋_GB2312" w:hAnsi="宋体"/>
                <w:sz w:val="28"/>
                <w:szCs w:val="28"/>
              </w:rPr>
            </w:pPr>
          </w:p>
          <w:p w:rsidR="00583F89" w:rsidRDefault="00583F89" w:rsidP="009B237F">
            <w:pPr>
              <w:rPr>
                <w:rFonts w:ascii="仿宋_GB2312" w:eastAsia="仿宋_GB2312" w:hAnsi="宋体"/>
                <w:sz w:val="28"/>
                <w:szCs w:val="28"/>
              </w:rPr>
            </w:pPr>
          </w:p>
          <w:p w:rsidR="00583F89" w:rsidRDefault="00583F89" w:rsidP="009B237F">
            <w:pPr>
              <w:rPr>
                <w:rFonts w:ascii="仿宋_GB2312" w:eastAsia="仿宋_GB2312" w:hAnsi="宋体"/>
                <w:sz w:val="28"/>
                <w:szCs w:val="28"/>
              </w:rPr>
            </w:pPr>
          </w:p>
          <w:p w:rsidR="00583F89" w:rsidRDefault="00583F89" w:rsidP="009B237F">
            <w:pPr>
              <w:rPr>
                <w:rFonts w:ascii="仿宋_GB2312" w:eastAsia="仿宋_GB2312" w:hAnsi="宋体"/>
                <w:sz w:val="28"/>
                <w:szCs w:val="28"/>
              </w:rPr>
            </w:pPr>
          </w:p>
          <w:p w:rsidR="00583F89" w:rsidRDefault="00583F89" w:rsidP="009B237F">
            <w:pPr>
              <w:rPr>
                <w:rFonts w:ascii="仿宋_GB2312" w:eastAsia="仿宋_GB2312" w:hAnsi="宋体"/>
                <w:sz w:val="28"/>
                <w:szCs w:val="28"/>
              </w:rPr>
            </w:pPr>
          </w:p>
          <w:p w:rsidR="00583F89" w:rsidRDefault="00583F89" w:rsidP="009B237F">
            <w:pPr>
              <w:rPr>
                <w:rFonts w:ascii="仿宋_GB2312" w:eastAsia="仿宋_GB2312" w:hAnsi="宋体"/>
                <w:sz w:val="28"/>
                <w:szCs w:val="28"/>
              </w:rPr>
            </w:pPr>
          </w:p>
          <w:p w:rsidR="00583F89" w:rsidRDefault="00583F89" w:rsidP="009B237F">
            <w:pPr>
              <w:rPr>
                <w:rFonts w:ascii="仿宋_GB2312" w:eastAsia="仿宋_GB2312" w:hAnsi="宋体"/>
                <w:sz w:val="28"/>
                <w:szCs w:val="28"/>
              </w:rPr>
            </w:pPr>
          </w:p>
          <w:p w:rsidR="00583F89" w:rsidRDefault="00583F89" w:rsidP="009B237F">
            <w:pPr>
              <w:rPr>
                <w:rFonts w:ascii="仿宋_GB2312" w:eastAsia="仿宋_GB2312" w:hAnsi="宋体"/>
                <w:sz w:val="28"/>
                <w:szCs w:val="28"/>
              </w:rPr>
            </w:pPr>
          </w:p>
          <w:p w:rsidR="00583F89" w:rsidRDefault="00583F89" w:rsidP="009B237F">
            <w:pPr>
              <w:rPr>
                <w:rFonts w:ascii="仿宋_GB2312" w:eastAsia="仿宋_GB2312" w:hAnsi="宋体"/>
                <w:sz w:val="28"/>
                <w:szCs w:val="28"/>
              </w:rPr>
            </w:pPr>
          </w:p>
          <w:p w:rsidR="00583F89" w:rsidRDefault="00583F89" w:rsidP="009B237F">
            <w:pPr>
              <w:rPr>
                <w:rFonts w:ascii="仿宋_GB2312" w:eastAsia="仿宋_GB2312" w:hAnsi="宋体"/>
                <w:sz w:val="28"/>
                <w:szCs w:val="28"/>
              </w:rPr>
            </w:pPr>
          </w:p>
          <w:p w:rsidR="004D1076" w:rsidRDefault="004D1076" w:rsidP="009B237F">
            <w:pPr>
              <w:rPr>
                <w:rFonts w:ascii="仿宋_GB2312" w:eastAsia="仿宋_GB2312" w:hAnsi="宋体"/>
                <w:sz w:val="28"/>
                <w:szCs w:val="28"/>
              </w:rPr>
            </w:pPr>
          </w:p>
          <w:p w:rsidR="004D1076" w:rsidRDefault="004D1076" w:rsidP="009B237F">
            <w:pPr>
              <w:rPr>
                <w:rFonts w:ascii="宋体" w:hAnsi="宋体"/>
                <w:b/>
                <w:sz w:val="32"/>
                <w:szCs w:val="32"/>
              </w:rPr>
            </w:pPr>
          </w:p>
        </w:tc>
      </w:tr>
      <w:tr w:rsidR="004D1076" w:rsidTr="009B237F">
        <w:trPr>
          <w:trHeight w:val="2107"/>
        </w:trPr>
        <w:tc>
          <w:tcPr>
            <w:tcW w:w="1901" w:type="dxa"/>
            <w:shd w:val="clear" w:color="auto" w:fill="auto"/>
            <w:vAlign w:val="center"/>
          </w:tcPr>
          <w:p w:rsidR="004D1076" w:rsidRDefault="00F308E7" w:rsidP="009B237F">
            <w:pPr>
              <w:ind w:firstLineChars="100" w:firstLine="320"/>
              <w:rPr>
                <w:rFonts w:ascii="宋体" w:hAnsi="宋体"/>
                <w:sz w:val="32"/>
                <w:szCs w:val="32"/>
              </w:rPr>
            </w:pPr>
            <w:r>
              <w:rPr>
                <w:rFonts w:ascii="宋体" w:hAnsi="宋体" w:hint="eastAsia"/>
                <w:sz w:val="32"/>
                <w:szCs w:val="32"/>
              </w:rPr>
              <w:lastRenderedPageBreak/>
              <w:t>学  院</w:t>
            </w:r>
          </w:p>
          <w:p w:rsidR="004D1076" w:rsidRDefault="00F308E7" w:rsidP="009B237F">
            <w:pPr>
              <w:ind w:firstLineChars="100" w:firstLine="320"/>
              <w:rPr>
                <w:rFonts w:ascii="宋体" w:hAnsi="宋体"/>
                <w:sz w:val="32"/>
                <w:szCs w:val="32"/>
              </w:rPr>
            </w:pPr>
            <w:r>
              <w:rPr>
                <w:rFonts w:ascii="宋体" w:hAnsi="宋体" w:hint="eastAsia"/>
                <w:sz w:val="32"/>
                <w:szCs w:val="32"/>
              </w:rPr>
              <w:t>意  见</w:t>
            </w:r>
          </w:p>
        </w:tc>
        <w:tc>
          <w:tcPr>
            <w:tcW w:w="7932" w:type="dxa"/>
            <w:shd w:val="clear" w:color="auto" w:fill="auto"/>
            <w:vAlign w:val="center"/>
          </w:tcPr>
          <w:p w:rsidR="004D1076" w:rsidRDefault="004D1076" w:rsidP="009B237F">
            <w:pPr>
              <w:ind w:firstLineChars="1500" w:firstLine="4800"/>
              <w:rPr>
                <w:rFonts w:ascii="宋体" w:hAnsi="宋体"/>
                <w:sz w:val="32"/>
                <w:szCs w:val="32"/>
              </w:rPr>
            </w:pPr>
          </w:p>
          <w:p w:rsidR="004D1076" w:rsidRDefault="00F308E7" w:rsidP="009B237F">
            <w:pPr>
              <w:ind w:firstLineChars="1700" w:firstLine="5440"/>
              <w:rPr>
                <w:rFonts w:ascii="宋体" w:hAnsi="宋体"/>
                <w:sz w:val="32"/>
                <w:szCs w:val="32"/>
              </w:rPr>
            </w:pPr>
            <w:r>
              <w:rPr>
                <w:rFonts w:ascii="宋体" w:hAnsi="宋体" w:hint="eastAsia"/>
                <w:sz w:val="32"/>
                <w:szCs w:val="32"/>
              </w:rPr>
              <w:t>盖 章</w:t>
            </w:r>
          </w:p>
          <w:p w:rsidR="004D1076" w:rsidRDefault="00F308E7" w:rsidP="009B237F">
            <w:pPr>
              <w:ind w:firstLineChars="1500" w:firstLine="4800"/>
              <w:rPr>
                <w:rFonts w:ascii="宋体" w:hAnsi="宋体"/>
                <w:sz w:val="32"/>
                <w:szCs w:val="32"/>
              </w:rPr>
            </w:pPr>
            <w:r>
              <w:rPr>
                <w:rFonts w:ascii="宋体" w:hAnsi="宋体" w:hint="eastAsia"/>
                <w:sz w:val="32"/>
                <w:szCs w:val="32"/>
              </w:rPr>
              <w:t>年   月   日</w:t>
            </w:r>
          </w:p>
        </w:tc>
      </w:tr>
      <w:tr w:rsidR="004D1076" w:rsidTr="009B237F">
        <w:trPr>
          <w:trHeight w:val="2298"/>
        </w:trPr>
        <w:tc>
          <w:tcPr>
            <w:tcW w:w="1901" w:type="dxa"/>
            <w:shd w:val="clear" w:color="auto" w:fill="auto"/>
            <w:vAlign w:val="center"/>
          </w:tcPr>
          <w:p w:rsidR="004D1076" w:rsidRDefault="00F308E7" w:rsidP="009B237F">
            <w:pPr>
              <w:jc w:val="center"/>
              <w:rPr>
                <w:rFonts w:ascii="宋体" w:hAnsi="宋体"/>
                <w:sz w:val="32"/>
                <w:szCs w:val="32"/>
              </w:rPr>
            </w:pPr>
            <w:r>
              <w:rPr>
                <w:rFonts w:ascii="宋体" w:hAnsi="宋体" w:hint="eastAsia"/>
                <w:sz w:val="32"/>
                <w:szCs w:val="32"/>
              </w:rPr>
              <w:t>学生就业工作考评领导小组意见</w:t>
            </w:r>
          </w:p>
        </w:tc>
        <w:tc>
          <w:tcPr>
            <w:tcW w:w="7932" w:type="dxa"/>
            <w:shd w:val="clear" w:color="auto" w:fill="auto"/>
            <w:vAlign w:val="center"/>
          </w:tcPr>
          <w:p w:rsidR="004D1076" w:rsidRDefault="004D1076" w:rsidP="009B237F">
            <w:pPr>
              <w:ind w:firstLineChars="1500" w:firstLine="4800"/>
              <w:rPr>
                <w:rFonts w:ascii="宋体" w:hAnsi="宋体"/>
                <w:sz w:val="32"/>
                <w:szCs w:val="32"/>
              </w:rPr>
            </w:pPr>
          </w:p>
          <w:p w:rsidR="004D1076" w:rsidRDefault="00F308E7" w:rsidP="009B237F">
            <w:pPr>
              <w:ind w:firstLineChars="1700" w:firstLine="5440"/>
              <w:rPr>
                <w:rFonts w:ascii="宋体" w:hAnsi="宋体"/>
                <w:sz w:val="32"/>
                <w:szCs w:val="32"/>
              </w:rPr>
            </w:pPr>
            <w:r>
              <w:rPr>
                <w:rFonts w:ascii="宋体" w:hAnsi="宋体" w:hint="eastAsia"/>
                <w:sz w:val="32"/>
                <w:szCs w:val="32"/>
              </w:rPr>
              <w:t>盖 章</w:t>
            </w:r>
          </w:p>
          <w:p w:rsidR="004D1076" w:rsidRDefault="00F308E7" w:rsidP="009B237F">
            <w:pPr>
              <w:ind w:firstLineChars="1500" w:firstLine="4800"/>
              <w:rPr>
                <w:rFonts w:ascii="宋体" w:hAnsi="宋体"/>
                <w:sz w:val="32"/>
                <w:szCs w:val="32"/>
              </w:rPr>
            </w:pPr>
            <w:r>
              <w:rPr>
                <w:rFonts w:ascii="宋体" w:hAnsi="宋体" w:hint="eastAsia"/>
                <w:sz w:val="32"/>
                <w:szCs w:val="32"/>
              </w:rPr>
              <w:t>年   月   日</w:t>
            </w:r>
          </w:p>
        </w:tc>
      </w:tr>
    </w:tbl>
    <w:p w:rsidR="00583F89" w:rsidRPr="00583F89" w:rsidRDefault="00583F89" w:rsidP="00583F89">
      <w:pPr>
        <w:rPr>
          <w:rFonts w:ascii="仿宋_GB2312" w:eastAsia="仿宋_GB2312"/>
          <w:sz w:val="18"/>
          <w:szCs w:val="28"/>
        </w:rPr>
      </w:pPr>
    </w:p>
    <w:sectPr w:rsidR="00583F89" w:rsidRPr="00583F89" w:rsidSect="009B237F">
      <w:headerReference w:type="default" r:id="rId13"/>
      <w:footerReference w:type="default" r:id="rId14"/>
      <w:pgSz w:w="11906" w:h="16838"/>
      <w:pgMar w:top="1440" w:right="1800" w:bottom="1440" w:left="1800" w:header="1020" w:footer="1020"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440" w:rsidRDefault="00231440" w:rsidP="004D1076">
      <w:r>
        <w:separator/>
      </w:r>
    </w:p>
  </w:endnote>
  <w:endnote w:type="continuationSeparator" w:id="0">
    <w:p w:rsidR="00231440" w:rsidRDefault="00231440" w:rsidP="004D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338643"/>
      <w:docPartObj>
        <w:docPartGallery w:val="Page Numbers (Bottom of Page)"/>
        <w:docPartUnique/>
      </w:docPartObj>
    </w:sdtPr>
    <w:sdtContent>
      <w:p w:rsidR="00B6610F" w:rsidRDefault="00B6610F">
        <w:pPr>
          <w:pStyle w:val="a8"/>
          <w:jc w:val="center"/>
        </w:pPr>
        <w:r>
          <w:fldChar w:fldCharType="begin"/>
        </w:r>
        <w:r>
          <w:instrText>PAGE   \* MERGEFORMAT</w:instrText>
        </w:r>
        <w:r>
          <w:fldChar w:fldCharType="separate"/>
        </w:r>
        <w:r w:rsidRPr="00B6610F">
          <w:rPr>
            <w:noProof/>
            <w:lang w:val="zh-CN"/>
          </w:rPr>
          <w:t>10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926828"/>
      <w:docPartObj>
        <w:docPartGallery w:val="Page Numbers (Bottom of Page)"/>
        <w:docPartUnique/>
      </w:docPartObj>
    </w:sdtPr>
    <w:sdtContent>
      <w:p w:rsidR="004D1076" w:rsidRDefault="00B6610F" w:rsidP="00B6610F">
        <w:pPr>
          <w:pStyle w:val="a8"/>
          <w:jc w:val="center"/>
        </w:pPr>
        <w:r>
          <w:fldChar w:fldCharType="begin"/>
        </w:r>
        <w:r>
          <w:instrText>PAGE   \* MERGEFORMAT</w:instrText>
        </w:r>
        <w:r>
          <w:fldChar w:fldCharType="separate"/>
        </w:r>
        <w:r w:rsidR="009B237F" w:rsidRPr="009B237F">
          <w:rPr>
            <w:noProof/>
            <w:lang w:val="zh-CN"/>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592414"/>
      <w:docPartObj>
        <w:docPartGallery w:val="Page Numbers (Bottom of Page)"/>
        <w:docPartUnique/>
      </w:docPartObj>
    </w:sdtPr>
    <w:sdtContent>
      <w:p w:rsidR="00B6610F" w:rsidRDefault="00B6610F">
        <w:pPr>
          <w:pStyle w:val="a8"/>
          <w:jc w:val="center"/>
        </w:pPr>
        <w:r>
          <w:fldChar w:fldCharType="begin"/>
        </w:r>
        <w:r>
          <w:instrText>PAGE   \* MERGEFORMAT</w:instrText>
        </w:r>
        <w:r>
          <w:fldChar w:fldCharType="separate"/>
        </w:r>
        <w:r w:rsidR="009B237F" w:rsidRPr="009B237F">
          <w:rPr>
            <w:noProof/>
            <w:lang w:val="zh-CN"/>
          </w:rPr>
          <w:t>4</w:t>
        </w:r>
        <w:r>
          <w:fldChar w:fldCharType="end"/>
        </w:r>
      </w:p>
    </w:sdtContent>
  </w:sdt>
  <w:p w:rsidR="00B6610F" w:rsidRPr="00B6610F" w:rsidRDefault="00B6610F" w:rsidP="00B6610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910782"/>
      <w:docPartObj>
        <w:docPartGallery w:val="Page Numbers (Bottom of Page)"/>
        <w:docPartUnique/>
      </w:docPartObj>
    </w:sdtPr>
    <w:sdtContent>
      <w:p w:rsidR="009B237F" w:rsidRDefault="009B237F">
        <w:pPr>
          <w:pStyle w:val="a8"/>
          <w:jc w:val="center"/>
        </w:pPr>
        <w:r>
          <w:fldChar w:fldCharType="begin"/>
        </w:r>
        <w:r>
          <w:instrText>PAGE   \* MERGEFORMAT</w:instrText>
        </w:r>
        <w:r>
          <w:fldChar w:fldCharType="separate"/>
        </w:r>
        <w:r w:rsidRPr="009B237F">
          <w:rPr>
            <w:noProof/>
            <w:lang w:val="zh-CN"/>
          </w:rPr>
          <w:t>7</w:t>
        </w:r>
        <w:r>
          <w:fldChar w:fldCharType="end"/>
        </w:r>
      </w:p>
    </w:sdtContent>
  </w:sdt>
  <w:p w:rsidR="00583F89" w:rsidRDefault="00583F89" w:rsidP="00583F89">
    <w:pPr>
      <w:pStyle w:val="a8"/>
      <w:tabs>
        <w:tab w:val="clear" w:pos="4153"/>
        <w:tab w:val="clear" w:pos="8306"/>
        <w:tab w:val="left" w:pos="59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440" w:rsidRDefault="00231440" w:rsidP="004D1076">
      <w:r>
        <w:separator/>
      </w:r>
    </w:p>
  </w:footnote>
  <w:footnote w:type="continuationSeparator" w:id="0">
    <w:p w:rsidR="00231440" w:rsidRDefault="00231440" w:rsidP="004D1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10F" w:rsidRPr="00B6610F" w:rsidRDefault="00B6610F" w:rsidP="00B6610F">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7F" w:rsidRPr="009B237F" w:rsidRDefault="009B237F" w:rsidP="009B237F">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679D2"/>
    <w:rsid w:val="00071A6D"/>
    <w:rsid w:val="000F0079"/>
    <w:rsid w:val="000F3434"/>
    <w:rsid w:val="00102D97"/>
    <w:rsid w:val="00121DE2"/>
    <w:rsid w:val="001267A0"/>
    <w:rsid w:val="00172A27"/>
    <w:rsid w:val="00200FEF"/>
    <w:rsid w:val="00231440"/>
    <w:rsid w:val="002422D9"/>
    <w:rsid w:val="0028424C"/>
    <w:rsid w:val="002D5184"/>
    <w:rsid w:val="003334F5"/>
    <w:rsid w:val="00333503"/>
    <w:rsid w:val="003457E1"/>
    <w:rsid w:val="00393ABA"/>
    <w:rsid w:val="003A6B5E"/>
    <w:rsid w:val="004111C2"/>
    <w:rsid w:val="00411A11"/>
    <w:rsid w:val="00415A16"/>
    <w:rsid w:val="0046308C"/>
    <w:rsid w:val="0048110B"/>
    <w:rsid w:val="00497443"/>
    <w:rsid w:val="004B7343"/>
    <w:rsid w:val="004D1076"/>
    <w:rsid w:val="004D1BDC"/>
    <w:rsid w:val="004E42D2"/>
    <w:rsid w:val="005627B3"/>
    <w:rsid w:val="00571E66"/>
    <w:rsid w:val="00583F89"/>
    <w:rsid w:val="005D3330"/>
    <w:rsid w:val="00605E49"/>
    <w:rsid w:val="0062322F"/>
    <w:rsid w:val="0066513F"/>
    <w:rsid w:val="00682ABA"/>
    <w:rsid w:val="006D0972"/>
    <w:rsid w:val="006D57C1"/>
    <w:rsid w:val="006D6451"/>
    <w:rsid w:val="006E33C6"/>
    <w:rsid w:val="00727E2C"/>
    <w:rsid w:val="007443C5"/>
    <w:rsid w:val="007B5034"/>
    <w:rsid w:val="007B5DB5"/>
    <w:rsid w:val="007E480A"/>
    <w:rsid w:val="00812AB1"/>
    <w:rsid w:val="0084313A"/>
    <w:rsid w:val="00861EEE"/>
    <w:rsid w:val="00863F6F"/>
    <w:rsid w:val="00873C64"/>
    <w:rsid w:val="008760E7"/>
    <w:rsid w:val="008B65C6"/>
    <w:rsid w:val="008E6FB2"/>
    <w:rsid w:val="008F2218"/>
    <w:rsid w:val="008F71A0"/>
    <w:rsid w:val="009270A1"/>
    <w:rsid w:val="0093117B"/>
    <w:rsid w:val="00983A1A"/>
    <w:rsid w:val="009A66B9"/>
    <w:rsid w:val="009B237F"/>
    <w:rsid w:val="00A13D85"/>
    <w:rsid w:val="00A4399A"/>
    <w:rsid w:val="00A823D0"/>
    <w:rsid w:val="00AD404D"/>
    <w:rsid w:val="00AE3051"/>
    <w:rsid w:val="00AF03BD"/>
    <w:rsid w:val="00B02930"/>
    <w:rsid w:val="00B32D1A"/>
    <w:rsid w:val="00B339E2"/>
    <w:rsid w:val="00B36BCA"/>
    <w:rsid w:val="00B3735B"/>
    <w:rsid w:val="00B6610F"/>
    <w:rsid w:val="00B7256E"/>
    <w:rsid w:val="00BD089F"/>
    <w:rsid w:val="00BF1282"/>
    <w:rsid w:val="00C55D54"/>
    <w:rsid w:val="00C621A2"/>
    <w:rsid w:val="00C64DEB"/>
    <w:rsid w:val="00CA00CF"/>
    <w:rsid w:val="00CB4A38"/>
    <w:rsid w:val="00CC7B10"/>
    <w:rsid w:val="00D0327B"/>
    <w:rsid w:val="00D32C87"/>
    <w:rsid w:val="00D6756E"/>
    <w:rsid w:val="00D76BAB"/>
    <w:rsid w:val="00E0625F"/>
    <w:rsid w:val="00E153A8"/>
    <w:rsid w:val="00E20FB0"/>
    <w:rsid w:val="00E30087"/>
    <w:rsid w:val="00E46111"/>
    <w:rsid w:val="00E676A3"/>
    <w:rsid w:val="00EB593A"/>
    <w:rsid w:val="00F308E7"/>
    <w:rsid w:val="00F519DA"/>
    <w:rsid w:val="00F641E1"/>
    <w:rsid w:val="00F81F72"/>
    <w:rsid w:val="00FB7800"/>
    <w:rsid w:val="025908E4"/>
    <w:rsid w:val="0A5B253C"/>
    <w:rsid w:val="14C64319"/>
    <w:rsid w:val="2D277E50"/>
    <w:rsid w:val="2F2120BF"/>
    <w:rsid w:val="377D03EF"/>
    <w:rsid w:val="3BE66364"/>
    <w:rsid w:val="3C476102"/>
    <w:rsid w:val="63743432"/>
    <w:rsid w:val="651B09EE"/>
    <w:rsid w:val="7FD80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HTML Preformatted"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semiHidden="0" w:uiPriority="99" w:unhideWhenUsed="0"/>
    <w:lsdException w:name="Balloon Text" w:unhideWhenUsed="0"/>
    <w:lsdException w:name="Table Grid" w:semiHidden="0" w:uiPriority="99" w:unhideWhenUsed="0"/>
    <w:lsdException w:name="Table Theme"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0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4D1076"/>
    <w:pPr>
      <w:shd w:val="clear" w:color="auto" w:fill="000080"/>
    </w:pPr>
  </w:style>
  <w:style w:type="paragraph" w:styleId="a4">
    <w:name w:val="Body Text"/>
    <w:basedOn w:val="a"/>
    <w:qFormat/>
    <w:rsid w:val="004D1076"/>
    <w:pPr>
      <w:spacing w:after="120"/>
    </w:pPr>
  </w:style>
  <w:style w:type="paragraph" w:styleId="a5">
    <w:name w:val="Body Text Indent"/>
    <w:basedOn w:val="a"/>
    <w:qFormat/>
    <w:rsid w:val="004D1076"/>
    <w:pPr>
      <w:spacing w:after="120"/>
      <w:ind w:leftChars="200" w:left="420"/>
    </w:pPr>
  </w:style>
  <w:style w:type="paragraph" w:styleId="a6">
    <w:name w:val="Date"/>
    <w:basedOn w:val="a"/>
    <w:next w:val="a"/>
    <w:rsid w:val="004D1076"/>
    <w:pPr>
      <w:ind w:leftChars="2500" w:left="100"/>
    </w:pPr>
  </w:style>
  <w:style w:type="paragraph" w:styleId="a7">
    <w:name w:val="Balloon Text"/>
    <w:basedOn w:val="a"/>
    <w:semiHidden/>
    <w:rsid w:val="004D1076"/>
    <w:rPr>
      <w:sz w:val="18"/>
      <w:szCs w:val="18"/>
    </w:rPr>
  </w:style>
  <w:style w:type="paragraph" w:styleId="a8">
    <w:name w:val="footer"/>
    <w:basedOn w:val="a"/>
    <w:link w:val="Char"/>
    <w:uiPriority w:val="99"/>
    <w:rsid w:val="004D1076"/>
    <w:pPr>
      <w:tabs>
        <w:tab w:val="center" w:pos="4153"/>
        <w:tab w:val="right" w:pos="8306"/>
      </w:tabs>
      <w:snapToGrid w:val="0"/>
      <w:jc w:val="left"/>
    </w:pPr>
    <w:rPr>
      <w:sz w:val="18"/>
      <w:szCs w:val="18"/>
    </w:rPr>
  </w:style>
  <w:style w:type="paragraph" w:styleId="a9">
    <w:name w:val="header"/>
    <w:basedOn w:val="a"/>
    <w:rsid w:val="004D1076"/>
    <w:pPr>
      <w:pBdr>
        <w:bottom w:val="single" w:sz="6" w:space="1" w:color="auto"/>
      </w:pBdr>
      <w:tabs>
        <w:tab w:val="center" w:pos="4153"/>
        <w:tab w:val="right" w:pos="8306"/>
      </w:tabs>
      <w:snapToGrid w:val="0"/>
      <w:jc w:val="center"/>
    </w:pPr>
    <w:rPr>
      <w:sz w:val="18"/>
      <w:szCs w:val="18"/>
    </w:rPr>
  </w:style>
  <w:style w:type="paragraph" w:styleId="1">
    <w:name w:val="toc 1"/>
    <w:basedOn w:val="a"/>
    <w:next w:val="a"/>
    <w:rsid w:val="004D1076"/>
    <w:rPr>
      <w:rFonts w:ascii="仿宋_GB2312" w:eastAsia="仿宋_GB2312"/>
      <w:color w:val="000000"/>
      <w:szCs w:val="21"/>
    </w:rPr>
  </w:style>
  <w:style w:type="paragraph" w:styleId="HTML">
    <w:name w:val="HTML Preformatted"/>
    <w:basedOn w:val="a"/>
    <w:qFormat/>
    <w:rsid w:val="004D1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link w:val="Char0"/>
    <w:rsid w:val="004D1076"/>
    <w:pPr>
      <w:widowControl/>
      <w:spacing w:before="100" w:beforeAutospacing="1" w:after="100" w:afterAutospacing="1"/>
      <w:jc w:val="left"/>
    </w:pPr>
    <w:rPr>
      <w:rFonts w:ascii="宋体" w:hAnsi="宋体" w:cs="宋体"/>
      <w:kern w:val="0"/>
      <w:sz w:val="24"/>
    </w:rPr>
  </w:style>
  <w:style w:type="character" w:styleId="ab">
    <w:name w:val="Strong"/>
    <w:basedOn w:val="a0"/>
    <w:qFormat/>
    <w:rsid w:val="004D1076"/>
    <w:rPr>
      <w:b/>
      <w:bCs/>
    </w:rPr>
  </w:style>
  <w:style w:type="character" w:styleId="ac">
    <w:name w:val="page number"/>
    <w:basedOn w:val="a0"/>
    <w:rsid w:val="004D1076"/>
  </w:style>
  <w:style w:type="character" w:styleId="ad">
    <w:name w:val="Hyperlink"/>
    <w:basedOn w:val="a0"/>
    <w:rsid w:val="004D1076"/>
    <w:rPr>
      <w:color w:val="0000FF"/>
      <w:u w:val="single"/>
    </w:rPr>
  </w:style>
  <w:style w:type="character" w:customStyle="1" w:styleId="Char0">
    <w:name w:val="普通(网站) Char"/>
    <w:basedOn w:val="a0"/>
    <w:link w:val="aa"/>
    <w:rsid w:val="004D1076"/>
    <w:rPr>
      <w:rFonts w:ascii="宋体" w:eastAsia="宋体" w:hAnsi="宋体" w:cs="宋体"/>
      <w:sz w:val="24"/>
      <w:szCs w:val="24"/>
      <w:lang w:val="en-US" w:eastAsia="zh-CN" w:bidi="ar-SA"/>
    </w:rPr>
  </w:style>
  <w:style w:type="paragraph" w:customStyle="1" w:styleId="reader-word-layerreader-word-s3-6">
    <w:name w:val="reader-word-layer reader-word-s3-6"/>
    <w:basedOn w:val="a"/>
    <w:rsid w:val="004D1076"/>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4D1076"/>
    <w:pPr>
      <w:widowControl/>
    </w:pPr>
    <w:rPr>
      <w:rFonts w:ascii="Calibri" w:hAnsi="Calibri" w:cs="宋体"/>
      <w:kern w:val="0"/>
      <w:szCs w:val="21"/>
    </w:rPr>
  </w:style>
  <w:style w:type="paragraph" w:customStyle="1" w:styleId="CharChar">
    <w:name w:val="Char Char"/>
    <w:basedOn w:val="a3"/>
    <w:rsid w:val="004D1076"/>
    <w:pPr>
      <w:spacing w:line="360" w:lineRule="auto"/>
    </w:pPr>
  </w:style>
  <w:style w:type="paragraph" w:customStyle="1" w:styleId="tztitle">
    <w:name w:val="tz_title"/>
    <w:basedOn w:val="a"/>
    <w:qFormat/>
    <w:rsid w:val="004D1076"/>
    <w:pPr>
      <w:widowControl/>
      <w:spacing w:before="100" w:beforeAutospacing="1" w:after="100" w:afterAutospacing="1"/>
      <w:jc w:val="left"/>
    </w:pPr>
    <w:rPr>
      <w:rFonts w:ascii="宋体" w:hAnsi="宋体" w:cs="宋体"/>
      <w:color w:val="000000"/>
      <w:kern w:val="0"/>
      <w:sz w:val="24"/>
    </w:rPr>
  </w:style>
  <w:style w:type="paragraph" w:customStyle="1" w:styleId="CharCharCharCharCharCharCharCharChar">
    <w:name w:val="Char Char Char Char Char Char Char Char Char"/>
    <w:basedOn w:val="a"/>
    <w:qFormat/>
    <w:rsid w:val="004D1076"/>
    <w:pPr>
      <w:widowControl/>
      <w:spacing w:after="160" w:line="240" w:lineRule="exact"/>
      <w:jc w:val="left"/>
    </w:pPr>
    <w:rPr>
      <w:rFonts w:ascii="Verdana" w:eastAsia="仿宋_GB2312" w:hAnsi="Verdana"/>
      <w:kern w:val="0"/>
      <w:sz w:val="24"/>
      <w:szCs w:val="20"/>
      <w:lang w:eastAsia="en-US"/>
    </w:rPr>
  </w:style>
  <w:style w:type="paragraph" w:customStyle="1" w:styleId="10">
    <w:name w:val="列出段落1"/>
    <w:basedOn w:val="a"/>
    <w:qFormat/>
    <w:rsid w:val="004D1076"/>
    <w:pPr>
      <w:ind w:firstLineChars="200" w:firstLine="420"/>
    </w:pPr>
    <w:rPr>
      <w:rFonts w:ascii="Calibri" w:hAnsi="Calibri"/>
      <w:szCs w:val="22"/>
    </w:rPr>
  </w:style>
  <w:style w:type="paragraph" w:customStyle="1" w:styleId="Style1">
    <w:name w:val="_Style 1"/>
    <w:basedOn w:val="a"/>
    <w:qFormat/>
    <w:rsid w:val="004D1076"/>
    <w:pPr>
      <w:widowControl/>
      <w:spacing w:after="160" w:line="240" w:lineRule="exact"/>
      <w:jc w:val="left"/>
    </w:pPr>
    <w:rPr>
      <w:rFonts w:ascii="Verdana" w:eastAsia="仿宋_GB2312" w:hAnsi="Verdana"/>
      <w:kern w:val="0"/>
      <w:sz w:val="24"/>
      <w:szCs w:val="20"/>
      <w:lang w:eastAsia="en-US"/>
    </w:rPr>
  </w:style>
  <w:style w:type="paragraph" w:customStyle="1" w:styleId="reader-word-layerreader-word-s1-10">
    <w:name w:val="reader-word-layer reader-word-s1-10"/>
    <w:basedOn w:val="a"/>
    <w:rsid w:val="004D1076"/>
    <w:pPr>
      <w:widowControl/>
      <w:spacing w:before="100" w:beforeAutospacing="1" w:after="100" w:afterAutospacing="1"/>
      <w:jc w:val="left"/>
    </w:pPr>
    <w:rPr>
      <w:rFonts w:ascii="宋体" w:hAnsi="宋体" w:cs="宋体"/>
      <w:kern w:val="0"/>
      <w:sz w:val="24"/>
    </w:rPr>
  </w:style>
  <w:style w:type="paragraph" w:customStyle="1" w:styleId="Char1">
    <w:name w:val="Char"/>
    <w:basedOn w:val="a"/>
    <w:qFormat/>
    <w:rsid w:val="004D1076"/>
    <w:rPr>
      <w:szCs w:val="20"/>
    </w:rPr>
  </w:style>
  <w:style w:type="character" w:customStyle="1" w:styleId="font21">
    <w:name w:val="font21"/>
    <w:basedOn w:val="a0"/>
    <w:rsid w:val="004D1076"/>
    <w:rPr>
      <w:rFonts w:ascii="仿宋_GB2312" w:eastAsia="仿宋_GB2312" w:cs="仿宋_GB2312" w:hint="default"/>
      <w:color w:val="000000"/>
      <w:sz w:val="21"/>
      <w:szCs w:val="21"/>
      <w:u w:val="none"/>
    </w:rPr>
  </w:style>
  <w:style w:type="character" w:customStyle="1" w:styleId="font01">
    <w:name w:val="font01"/>
    <w:basedOn w:val="a0"/>
    <w:rsid w:val="004D1076"/>
    <w:rPr>
      <w:rFonts w:ascii="Arial" w:hAnsi="Arial" w:cs="Arial"/>
      <w:color w:val="000000"/>
      <w:sz w:val="21"/>
      <w:szCs w:val="21"/>
      <w:u w:val="none"/>
    </w:rPr>
  </w:style>
  <w:style w:type="character" w:customStyle="1" w:styleId="Char">
    <w:name w:val="页脚 Char"/>
    <w:basedOn w:val="a0"/>
    <w:link w:val="a8"/>
    <w:uiPriority w:val="99"/>
    <w:rsid w:val="00B6610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DD1B6-3B79-4AF6-BFAF-2FF09542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517</Words>
  <Characters>2949</Characters>
  <Application>Microsoft Office Word</Application>
  <DocSecurity>0</DocSecurity>
  <Lines>24</Lines>
  <Paragraphs>6</Paragraphs>
  <ScaleCrop>false</ScaleCrop>
  <Company>恒信</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关于做好2015-2016学年度毕业生就业工作总结考评的通知</dc:title>
  <dc:creator>Administrator</dc:creator>
  <cp:lastModifiedBy>wang</cp:lastModifiedBy>
  <cp:revision>36</cp:revision>
  <cp:lastPrinted>2017-04-05T00:25:00Z</cp:lastPrinted>
  <dcterms:created xsi:type="dcterms:W3CDTF">2017-03-09T06:41:00Z</dcterms:created>
  <dcterms:modified xsi:type="dcterms:W3CDTF">2018-03-19T06:25:00Z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