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附件3：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第二十届大学生心理文化节优秀组织单位评选办法</w:t>
      </w:r>
    </w:p>
    <w:p>
      <w:pPr>
        <w:spacing w:after="156" w:afterLines="50"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为鼓励学院参与、组织心理健康教育活动，按照项目赋分累积法，活动结束后将评选优秀组织单位。具体赋分见下表。</w:t>
      </w:r>
    </w:p>
    <w:tbl>
      <w:tblPr>
        <w:tblStyle w:val="2"/>
        <w:tblW w:w="8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  <w:t>项     目</w:t>
            </w: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是否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承办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校级活动</w:t>
            </w: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学生个人或小组获校级活动一等奖</w:t>
            </w: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学生个人或小组获校级活动二等奖</w:t>
            </w: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学生个人或小组获校级活动三等奖</w:t>
            </w: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新闻宣传</w:t>
            </w: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院级活动质量（包括是否按计划进行、活动质量）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活动材料（包括是否按时提交总结、材料质量）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30</w:t>
            </w:r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MzI4MzIxOWVlZjJjYjdhZjVlNmI3MDg2M2M4MDkifQ=="/>
  </w:docVars>
  <w:rsids>
    <w:rsidRoot w:val="6FE627D2"/>
    <w:rsid w:val="6FE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2024-04-22T06:21:00Z</dcterms:created>
  <dc:creator>李彬</dc:creator>
  <cp:lastModifiedBy>李彬</cp:lastModifiedBy>
  <dcterms:modified xsi:type="dcterms:W3CDTF">2024-04-22T06:21:38Z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0F72C0672486496DA6B125E287532370_11</vt:lpwstr>
  </property>
</Properties>
</file>